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8C698">
      <w:pPr>
        <w:spacing w:line="560" w:lineRule="exact"/>
        <w:rPr>
          <w:rFonts w:hint="eastAsia"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宋体" w:hAnsi="宋体" w:eastAsia="黑体" w:cs="黑体"/>
          <w:sz w:val="32"/>
          <w:szCs w:val="32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2</w:t>
      </w:r>
    </w:p>
    <w:p w14:paraId="4F9FAB16">
      <w:pPr>
        <w:spacing w:line="580" w:lineRule="exact"/>
        <w:jc w:val="center"/>
        <w:rPr>
          <w:rFonts w:ascii="Times New Roman" w:hAnsi="Times New Roman"/>
          <w:lang w:val="e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val="en" w:eastAsia="zh-CN"/>
        </w:rPr>
        <w:t>项目</w:t>
      </w:r>
      <w:r>
        <w:rPr>
          <w:rFonts w:hint="eastAsia" w:eastAsia="方正小标宋简体" w:cs="方正小标宋简体"/>
          <w:kern w:val="0"/>
          <w:sz w:val="44"/>
          <w:szCs w:val="44"/>
          <w:lang w:val="en" w:eastAsia="zh-CN"/>
        </w:rPr>
        <w:t>承担</w:t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val="en"/>
        </w:rPr>
        <w:t>单位“包干制”落实承诺书</w:t>
      </w:r>
      <w:bookmarkEnd w:id="0"/>
    </w:p>
    <w:p w14:paraId="7D65416F">
      <w:pPr>
        <w:pStyle w:val="3"/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"/>
        </w:rPr>
      </w:pPr>
    </w:p>
    <w:p w14:paraId="257A69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/>
        <w:textAlignment w:val="auto"/>
        <w:outlineLvl w:val="9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"/>
        </w:rPr>
        <w:t>单位：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u w:val="single"/>
        </w:rPr>
        <w:t xml:space="preserve">                  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 xml:space="preserve">   </w:t>
      </w:r>
    </w:p>
    <w:p w14:paraId="2CCFEF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 w:cs="仿宋_GB2312"/>
          <w:bCs/>
          <w:kern w:val="0"/>
          <w:sz w:val="32"/>
          <w:szCs w:val="32"/>
          <w:lang w:val="en"/>
        </w:rPr>
      </w:pPr>
      <w:r>
        <w:rPr>
          <w:rFonts w:ascii="Times New Roman" w:hAnsi="Times New Roman" w:eastAsia="仿宋_GB2312" w:cs="仿宋_GB2312"/>
          <w:bCs/>
          <w:kern w:val="0"/>
          <w:sz w:val="32"/>
          <w:szCs w:val="32"/>
          <w:lang w:val="en"/>
        </w:rPr>
        <w:t>本单位已知悉同意单位科研人员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"/>
        </w:rPr>
        <w:t>承担的</w:t>
      </w:r>
      <w:r>
        <w:rPr>
          <w:rFonts w:hint="eastAsia" w:eastAsia="仿宋_GB2312" w:cs="仿宋_GB2312"/>
          <w:bCs/>
          <w:kern w:val="0"/>
          <w:sz w:val="32"/>
          <w:szCs w:val="32"/>
          <w:lang w:val="en" w:eastAsia="zh-CN"/>
        </w:rPr>
        <w:t>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"/>
        </w:rPr>
        <w:t>级科研项目为</w:t>
      </w:r>
      <w:r>
        <w:rPr>
          <w:rFonts w:ascii="Times New Roman" w:hAnsi="Times New Roman" w:eastAsia="仿宋_GB2312" w:cs="仿宋_GB2312"/>
          <w:bCs/>
          <w:kern w:val="0"/>
          <w:sz w:val="32"/>
          <w:szCs w:val="32"/>
          <w:lang w:val="en"/>
        </w:rPr>
        <w:t>“包干制”项目，并承诺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"/>
        </w:rPr>
        <w:t>做到</w:t>
      </w:r>
      <w:r>
        <w:rPr>
          <w:rFonts w:ascii="Times New Roman" w:hAnsi="Times New Roman" w:eastAsia="仿宋_GB2312" w:cs="仿宋_GB2312"/>
          <w:bCs/>
          <w:kern w:val="0"/>
          <w:sz w:val="32"/>
          <w:szCs w:val="32"/>
          <w:lang w:val="en"/>
        </w:rPr>
        <w:t>：</w:t>
      </w:r>
    </w:p>
    <w:p w14:paraId="6E7C52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落实项目资金管理的主体责任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，严格遵守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《关于改革完善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市级财政科研项目经费管理若干措施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》（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赣市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财教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字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〔202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〕1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33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号）《赣州市市本级财政科研项目经费使用行为负面清单》（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赣市科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发〔202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14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号）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中的各项规定。</w:t>
      </w:r>
    </w:p>
    <w:p w14:paraId="43CE1417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 w:cs="仿宋_GB2312"/>
          <w:bCs/>
          <w:kern w:val="0"/>
          <w:sz w:val="32"/>
          <w:szCs w:val="32"/>
          <w:lang w:val="en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结合自身特点规范自主管理，在加强科研绩效激励、简化财务管理流程、防范资金使用风险等方面做出明确规定，确保“包干制”项目资金安全、规范、有效。</w:t>
      </w:r>
    </w:p>
    <w:p w14:paraId="27183CE0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加强宣传培训教育，及时总结“包干制”实施经验，持续反馈意见建议，积极推动科研项目经费“包干制”不断健全完善。</w:t>
      </w:r>
    </w:p>
    <w:p w14:paraId="13C80301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kern w:val="0"/>
          <w:sz w:val="32"/>
          <w:szCs w:val="32"/>
          <w:lang w:val="en" w:bidi="ar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  <w:lang w:val="en" w:bidi="ar"/>
        </w:rPr>
        <w:t>组织完善财务管理、绩效薪酬、项目验收、科研诚信、风险防控、信息公开等内部控制制度，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" w:eastAsia="zh-CN" w:bidi="ar"/>
        </w:rPr>
        <w:t>优化财务信息化系统，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" w:bidi="ar"/>
        </w:rPr>
        <w:t>为“包干制”实施提供条件保障。</w:t>
      </w:r>
    </w:p>
    <w:p w14:paraId="50580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160" w:firstLineChars="1300"/>
        <w:textAlignment w:val="auto"/>
        <w:outlineLvl w:val="9"/>
        <w:rPr>
          <w:rFonts w:hint="eastAsia" w:ascii="Times New Roman" w:hAnsi="Times New Roman" w:eastAsia="仿宋_GB2312" w:cs="仿宋_GB2312"/>
          <w:kern w:val="0"/>
          <w:sz w:val="32"/>
          <w:szCs w:val="32"/>
        </w:rPr>
      </w:pPr>
    </w:p>
    <w:p w14:paraId="227D7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480" w:firstLineChars="1400"/>
        <w:textAlignment w:val="auto"/>
        <w:outlineLvl w:val="9"/>
        <w:rPr>
          <w:rFonts w:hint="eastAsia"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（</w:t>
      </w:r>
      <w:r>
        <w:rPr>
          <w:rFonts w:hint="eastAsia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盖</w:t>
      </w:r>
      <w:r>
        <w:rPr>
          <w:rFonts w:ascii="Times New Roman" w:hAnsi="Times New Roman" w:eastAsia="仿宋_GB2312" w:cs="仿宋_GB2312"/>
          <w:kern w:val="0"/>
          <w:sz w:val="32"/>
          <w:szCs w:val="32"/>
          <w:lang w:val="en"/>
        </w:rPr>
        <w:t>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）：</w:t>
      </w:r>
    </w:p>
    <w:p w14:paraId="48906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160" w:firstLineChars="1300"/>
        <w:jc w:val="left"/>
        <w:textAlignment w:val="auto"/>
        <w:outlineLvl w:val="9"/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日期：  年  月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FBF566"/>
    <w:multiLevelType w:val="singleLevel"/>
    <w:tmpl w:val="6FFBF56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D08E1"/>
    <w:rsid w:val="211D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hint="eastAsi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2026-05-26T08:49:00Z</dcterms:created>
  <dc:creator>科技局</dc:creator>
  <cp:lastModifiedBy>科技局</cp:lastModifiedBy>
  <dcterms:modified xsi:type="dcterms:W3CDTF">2026-05-26T08:50:03Z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37AD3133431841C79F9E06A931C48244_11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