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9CA22">
      <w:pPr>
        <w:pStyle w:val="13"/>
        <w:jc w:val="center"/>
        <w:rPr>
          <w:sz w:val="56"/>
          <w:szCs w:val="56"/>
        </w:rPr>
      </w:pPr>
    </w:p>
    <w:p w14:paraId="12B7E236">
      <w:pPr>
        <w:pStyle w:val="13"/>
        <w:jc w:val="center"/>
        <w:rPr>
          <w:sz w:val="56"/>
          <w:szCs w:val="56"/>
        </w:rPr>
      </w:pPr>
    </w:p>
    <w:p w14:paraId="24B4FD88">
      <w:pPr>
        <w:pStyle w:val="13"/>
        <w:jc w:val="center"/>
        <w:rPr>
          <w:sz w:val="84"/>
          <w:szCs w:val="84"/>
        </w:rPr>
      </w:pPr>
    </w:p>
    <w:p w14:paraId="2E4852E8">
      <w:pPr>
        <w:pStyle w:val="13"/>
        <w:jc w:val="center"/>
        <w:rPr>
          <w:sz w:val="84"/>
          <w:szCs w:val="84"/>
        </w:rPr>
      </w:pPr>
    </w:p>
    <w:p w14:paraId="02D4660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A1E2A0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永州市科学技术局</w:t>
      </w:r>
      <w:r>
        <w:rPr>
          <w:rFonts w:hint="eastAsia" w:ascii="方正小标宋_GBK" w:hAnsi="方正小标宋_GBK" w:eastAsia="方正小标宋_GBK" w:cs="方正小标宋_GBK"/>
          <w:sz w:val="84"/>
          <w:szCs w:val="84"/>
        </w:rPr>
        <w:t>部门决算</w:t>
      </w:r>
    </w:p>
    <w:p w14:paraId="280C0D95">
      <w:pPr>
        <w:pStyle w:val="13"/>
        <w:jc w:val="center"/>
        <w:rPr>
          <w:rFonts w:hint="eastAsia" w:ascii="方正小标宋_GBK" w:hAnsi="方正小标宋_GBK" w:eastAsia="方正小标宋_GBK" w:cs="方正小标宋_GBK"/>
          <w:sz w:val="56"/>
          <w:szCs w:val="56"/>
        </w:rPr>
      </w:pPr>
    </w:p>
    <w:p w14:paraId="0C67F65F">
      <w:pPr>
        <w:pStyle w:val="13"/>
        <w:jc w:val="center"/>
        <w:rPr>
          <w:sz w:val="56"/>
          <w:szCs w:val="56"/>
        </w:rPr>
      </w:pPr>
    </w:p>
    <w:p w14:paraId="4C34CAF7">
      <w:pPr>
        <w:pStyle w:val="13"/>
        <w:jc w:val="center"/>
        <w:rPr>
          <w:sz w:val="56"/>
          <w:szCs w:val="56"/>
        </w:rPr>
      </w:pPr>
    </w:p>
    <w:p w14:paraId="11C15B58">
      <w:pPr>
        <w:pStyle w:val="13"/>
        <w:jc w:val="center"/>
        <w:rPr>
          <w:sz w:val="56"/>
          <w:szCs w:val="56"/>
        </w:rPr>
      </w:pPr>
    </w:p>
    <w:p w14:paraId="7835DC3D">
      <w:pPr>
        <w:pStyle w:val="13"/>
        <w:jc w:val="center"/>
        <w:rPr>
          <w:sz w:val="32"/>
          <w:szCs w:val="32"/>
        </w:rPr>
      </w:pPr>
    </w:p>
    <w:p w14:paraId="49B3F431">
      <w:pPr>
        <w:pStyle w:val="13"/>
        <w:jc w:val="center"/>
        <w:rPr>
          <w:sz w:val="32"/>
          <w:szCs w:val="32"/>
        </w:rPr>
      </w:pPr>
    </w:p>
    <w:p w14:paraId="5BC82416">
      <w:pPr>
        <w:pStyle w:val="13"/>
        <w:jc w:val="center"/>
        <w:rPr>
          <w:sz w:val="32"/>
          <w:szCs w:val="32"/>
        </w:rPr>
      </w:pPr>
    </w:p>
    <w:p w14:paraId="6EA8DD92">
      <w:pPr>
        <w:pStyle w:val="13"/>
        <w:jc w:val="center"/>
        <w:rPr>
          <w:sz w:val="32"/>
          <w:szCs w:val="32"/>
        </w:rPr>
      </w:pPr>
    </w:p>
    <w:p w14:paraId="4A622039">
      <w:pPr>
        <w:pStyle w:val="13"/>
        <w:jc w:val="center"/>
        <w:rPr>
          <w:sz w:val="32"/>
          <w:szCs w:val="32"/>
        </w:rPr>
      </w:pPr>
    </w:p>
    <w:p w14:paraId="59BB876D">
      <w:pPr>
        <w:pStyle w:val="13"/>
        <w:spacing w:line="540" w:lineRule="exact"/>
        <w:jc w:val="center"/>
        <w:rPr>
          <w:sz w:val="56"/>
          <w:szCs w:val="56"/>
        </w:rPr>
      </w:pPr>
    </w:p>
    <w:p w14:paraId="53032933">
      <w:pPr>
        <w:pStyle w:val="13"/>
        <w:spacing w:line="500" w:lineRule="exact"/>
        <w:jc w:val="both"/>
        <w:rPr>
          <w:b/>
          <w:sz w:val="36"/>
          <w:szCs w:val="28"/>
        </w:rPr>
      </w:pPr>
    </w:p>
    <w:p w14:paraId="736CD532">
      <w:pPr>
        <w:pStyle w:val="13"/>
        <w:spacing w:line="500" w:lineRule="exact"/>
        <w:jc w:val="center"/>
        <w:rPr>
          <w:b/>
          <w:sz w:val="36"/>
          <w:szCs w:val="28"/>
        </w:rPr>
      </w:pPr>
      <w:r>
        <w:rPr>
          <w:rFonts w:hint="eastAsia"/>
          <w:b/>
          <w:sz w:val="36"/>
          <w:szCs w:val="28"/>
        </w:rPr>
        <w:t>目录</w:t>
      </w:r>
    </w:p>
    <w:p w14:paraId="37BB44E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color w:val="000000" w:themeColor="text1"/>
          <w:sz w:val="28"/>
          <w:szCs w:val="28"/>
          <w:highlight w:val="none"/>
          <w:lang w:eastAsia="zh-CN"/>
          <w14:textFill>
            <w14:solidFill>
              <w14:schemeClr w14:val="tx1"/>
            </w14:solidFill>
          </w14:textFill>
        </w:rPr>
        <w:t>永州市科学技术局</w:t>
      </w:r>
      <w:r>
        <w:rPr>
          <w:rFonts w:hint="eastAsia" w:ascii="黑体" w:hAnsi="黑体" w:eastAsia="黑体" w:cs="黑体"/>
          <w:b w:val="0"/>
          <w:bCs/>
          <w:sz w:val="28"/>
          <w:szCs w:val="28"/>
        </w:rPr>
        <w:t>概况</w:t>
      </w:r>
    </w:p>
    <w:p w14:paraId="67944BF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E5AA82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7326B25">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本套报表金额单位转换时可能存在尾数误差。</w:t>
      </w:r>
      <w:r>
        <w:rPr>
          <w:rFonts w:hint="eastAsia" w:ascii="仿宋_GB2312" w:hAnsi="仿宋_GB2312" w:eastAsia="仿宋_GB2312" w:cs="仿宋_GB2312"/>
          <w:sz w:val="28"/>
          <w:szCs w:val="28"/>
          <w:lang w:eastAsia="zh-CN"/>
        </w:rPr>
        <w:t>）</w:t>
      </w:r>
    </w:p>
    <w:p w14:paraId="31F155C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134AFF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4DFD55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5EEF7D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14F138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022F58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8396FF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DE8E53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46A803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3153FB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6B0CBE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3B0B39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6A61F1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31C047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A854D9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F65C2D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35E64C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6441CAB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892955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EBB3DA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6D2611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A5D34E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AA8A79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7C2E954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CD9DCA2">
      <w:pPr>
        <w:pStyle w:val="13"/>
        <w:spacing w:line="500" w:lineRule="exact"/>
        <w:rPr>
          <w:rFonts w:hint="default" w:ascii="黑体" w:hAnsi="黑体" w:eastAsia="黑体" w:cs="黑体"/>
          <w:b w:val="0"/>
          <w:bCs/>
          <w:sz w:val="28"/>
          <w:szCs w:val="28"/>
          <w:lang w:val="en-US" w:eastAsia="zh-CN"/>
        </w:rPr>
      </w:pPr>
      <w:r>
        <w:rPr>
          <w:rFonts w:hint="eastAsia" w:hAnsi="黑体" w:cs="黑体"/>
          <w:b w:val="0"/>
          <w:bCs/>
          <w:sz w:val="28"/>
          <w:szCs w:val="28"/>
          <w:lang w:val="en-US" w:eastAsia="zh-CN"/>
        </w:rPr>
        <w:t>第五部分 附件</w:t>
      </w:r>
    </w:p>
    <w:p w14:paraId="4ACE5DF8">
      <w:pPr>
        <w:jc w:val="center"/>
        <w:rPr>
          <w:sz w:val="72"/>
          <w:szCs w:val="72"/>
        </w:rPr>
      </w:pPr>
    </w:p>
    <w:p w14:paraId="6A019F6B">
      <w:pPr>
        <w:jc w:val="center"/>
        <w:rPr>
          <w:sz w:val="72"/>
          <w:szCs w:val="72"/>
        </w:rPr>
      </w:pPr>
    </w:p>
    <w:p w14:paraId="6EDC4F9A">
      <w:pPr>
        <w:jc w:val="center"/>
        <w:rPr>
          <w:sz w:val="72"/>
          <w:szCs w:val="72"/>
        </w:rPr>
      </w:pPr>
    </w:p>
    <w:p w14:paraId="5FF6A97B">
      <w:pPr>
        <w:jc w:val="center"/>
        <w:rPr>
          <w:sz w:val="72"/>
          <w:szCs w:val="72"/>
        </w:rPr>
      </w:pPr>
    </w:p>
    <w:p w14:paraId="3ED66636">
      <w:pPr>
        <w:rPr>
          <w:rFonts w:hint="eastAsia" w:ascii="方正小标宋_GBK" w:hAnsi="方正小标宋_GBK" w:eastAsia="方正小标宋_GBK" w:cs="方正小标宋_GBK"/>
          <w:sz w:val="72"/>
          <w:szCs w:val="72"/>
        </w:rPr>
      </w:pPr>
    </w:p>
    <w:p w14:paraId="16FC5B2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C94EFA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永州市科学技术局</w:t>
      </w:r>
      <w:r>
        <w:rPr>
          <w:rFonts w:hint="eastAsia" w:ascii="方正小标宋_GBK" w:hAnsi="方正小标宋_GBK" w:eastAsia="方正小标宋_GBK" w:cs="方正小标宋_GBK"/>
          <w:sz w:val="84"/>
          <w:szCs w:val="84"/>
        </w:rPr>
        <w:t>概况</w:t>
      </w:r>
    </w:p>
    <w:p w14:paraId="6770304C">
      <w:pPr>
        <w:jc w:val="center"/>
        <w:rPr>
          <w:rFonts w:hint="eastAsia" w:ascii="方正小标宋_GBK" w:hAnsi="方正小标宋_GBK" w:eastAsia="方正小标宋_GBK" w:cs="方正小标宋_GBK"/>
          <w:sz w:val="72"/>
          <w:szCs w:val="72"/>
        </w:rPr>
      </w:pPr>
    </w:p>
    <w:p w14:paraId="054F0B30">
      <w:pPr>
        <w:jc w:val="center"/>
        <w:rPr>
          <w:rFonts w:hint="eastAsia" w:ascii="方正小标宋_GBK" w:hAnsi="方正小标宋_GBK" w:eastAsia="方正小标宋_GBK" w:cs="方正小标宋_GBK"/>
          <w:sz w:val="72"/>
          <w:szCs w:val="72"/>
        </w:rPr>
      </w:pPr>
    </w:p>
    <w:p w14:paraId="72AF7997">
      <w:pPr>
        <w:jc w:val="center"/>
        <w:rPr>
          <w:sz w:val="72"/>
          <w:szCs w:val="72"/>
        </w:rPr>
      </w:pPr>
    </w:p>
    <w:p w14:paraId="7B38758F">
      <w:pPr>
        <w:jc w:val="center"/>
        <w:rPr>
          <w:sz w:val="72"/>
          <w:szCs w:val="72"/>
        </w:rPr>
      </w:pPr>
    </w:p>
    <w:p w14:paraId="647C5D5D">
      <w:pPr>
        <w:jc w:val="center"/>
        <w:rPr>
          <w:sz w:val="72"/>
          <w:szCs w:val="72"/>
        </w:rPr>
      </w:pPr>
    </w:p>
    <w:p w14:paraId="7F520E8B">
      <w:pPr>
        <w:jc w:val="center"/>
        <w:rPr>
          <w:sz w:val="72"/>
          <w:szCs w:val="72"/>
        </w:rPr>
      </w:pPr>
    </w:p>
    <w:p w14:paraId="08981D52">
      <w:pPr>
        <w:jc w:val="center"/>
        <w:rPr>
          <w:sz w:val="72"/>
          <w:szCs w:val="72"/>
        </w:rPr>
      </w:pPr>
    </w:p>
    <w:p w14:paraId="2C1071FC">
      <w:pPr>
        <w:pStyle w:val="14"/>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7820F73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）负责全市科学技术进步的宏观管理和统筹协调。</w:t>
      </w:r>
    </w:p>
    <w:p w14:paraId="002234C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）组织实施科技重大专项。</w:t>
      </w:r>
    </w:p>
    <w:p w14:paraId="0EDB42F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）负责组织实施市级科技工作计划。</w:t>
      </w:r>
    </w:p>
    <w:p w14:paraId="7CBF175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）牵头组织全市农村和社会发展领域科技进步工作。</w:t>
      </w:r>
    </w:p>
    <w:p w14:paraId="538F1ED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）牵头组织协调促进全市产学研结合工作。</w:t>
      </w:r>
    </w:p>
    <w:p w14:paraId="169D176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）主管全市高新技术的研究开发、成果转化以及产业化工作。</w:t>
      </w:r>
    </w:p>
    <w:p w14:paraId="64A9B52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）会同有关部门提出全市科技体制改革的建议与措施，推进全市创新体系建设；审核相关科研机构的组建和调整。</w:t>
      </w:r>
    </w:p>
    <w:p w14:paraId="42586ED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）负责本部门及归口管理的市级科技经费预决算和经费使用的监督管理；会同有关部门制定多渠道增加科技投入措施；组织拟订全市科研条件保障的规划和相关措施；会同有关部门提出科技资源合理配置的建议。</w:t>
      </w:r>
    </w:p>
    <w:p w14:paraId="4B72C45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九</w:t>
      </w:r>
      <w:r>
        <w:rPr>
          <w:rFonts w:hint="eastAsia" w:ascii="仿宋_GB2312" w:eastAsia="仿宋_GB2312"/>
          <w:sz w:val="32"/>
          <w:szCs w:val="32"/>
        </w:rPr>
        <w:t>）拟订全市对外科技合作与交流的规划和相关措施；负责组织科技外事与合作项目的审定工作；参与重大引进项目的论证与决策。</w:t>
      </w:r>
    </w:p>
    <w:p w14:paraId="0814BC1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）负责全市科学技术普及工作。</w:t>
      </w:r>
    </w:p>
    <w:p w14:paraId="5BA2EE7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十一</w:t>
      </w:r>
      <w:r>
        <w:rPr>
          <w:rFonts w:hint="eastAsia" w:ascii="仿宋_GB2312" w:eastAsia="仿宋_GB2312"/>
          <w:sz w:val="32"/>
          <w:szCs w:val="32"/>
        </w:rPr>
        <w:t>）负责全市科技人才有关工作。</w:t>
      </w:r>
    </w:p>
    <w:p w14:paraId="7B412AB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十二</w:t>
      </w:r>
      <w:r>
        <w:rPr>
          <w:rFonts w:hint="eastAsia" w:ascii="仿宋_GB2312" w:eastAsia="仿宋_GB2312"/>
          <w:sz w:val="32"/>
          <w:szCs w:val="32"/>
        </w:rPr>
        <w:t>）负责全市科技奖励、科技保密、科技评估、科技统计、科技情报信息、科技期刊管理等工作。</w:t>
      </w:r>
    </w:p>
    <w:p w14:paraId="49579FA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十三</w:t>
      </w:r>
      <w:r>
        <w:rPr>
          <w:rFonts w:hint="eastAsia" w:ascii="仿宋_GB2312" w:eastAsia="仿宋_GB2312"/>
          <w:sz w:val="32"/>
          <w:szCs w:val="32"/>
        </w:rPr>
        <w:t>）承办市委、市人民政府交办的其他事项。</w:t>
      </w:r>
    </w:p>
    <w:p w14:paraId="33F690D2">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14:paraId="7DAB8EC0">
      <w:pPr>
        <w:widowControl/>
        <w:spacing w:line="600" w:lineRule="exact"/>
        <w:ind w:firstLine="960" w:firstLineChars="300"/>
        <w:rPr>
          <w:rFonts w:hint="eastAsia" w:ascii="仿宋_GB2312" w:hAnsi="仿宋_GB2312" w:eastAsia="仿宋_GB2312" w:cs="仿宋_GB2312"/>
          <w:b/>
          <w:bCs w:val="0"/>
          <w:color w:val="FF0000"/>
          <w:kern w:val="0"/>
          <w:sz w:val="32"/>
          <w:szCs w:val="32"/>
          <w:lang w:eastAsia="zh-CN"/>
        </w:rPr>
      </w:pPr>
      <w:r>
        <w:rPr>
          <w:rFonts w:hint="eastAsia" w:ascii="楷体_GB2312" w:hAnsi="楷体_GB2312" w:eastAsia="楷体_GB2312" w:cs="楷体_GB2312"/>
          <w:b/>
          <w:bCs w:val="0"/>
          <w:kern w:val="0"/>
          <w:sz w:val="32"/>
          <w:szCs w:val="32"/>
        </w:rPr>
        <w:t>（一）内设机构设置。</w:t>
      </w:r>
    </w:p>
    <w:p w14:paraId="0D201C7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．机构情况。</w:t>
      </w:r>
    </w:p>
    <w:p w14:paraId="3747AFD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仿宋_GB2312" w:hAnsi="仿宋_GB2312" w:eastAsia="仿宋_GB2312" w:cs="仿宋_GB2312"/>
          <w:bCs/>
          <w:kern w:val="0"/>
          <w:sz w:val="32"/>
          <w:szCs w:val="32"/>
          <w:lang w:val="en-US" w:eastAsia="zh-CN"/>
        </w:rPr>
        <w:t>永州市科学技术局共设6个科室（办），直属事业单位1个。</w:t>
      </w:r>
      <w:r>
        <w:rPr>
          <w:rFonts w:hint="eastAsia" w:ascii="仿宋_GB2312" w:hAnsi="仿宋_GB2312" w:eastAsia="仿宋_GB2312" w:cs="仿宋_GB2312"/>
          <w:bCs/>
          <w:kern w:val="0"/>
          <w:sz w:val="32"/>
          <w:szCs w:val="32"/>
        </w:rPr>
        <w:t>内设</w:t>
      </w:r>
      <w:r>
        <w:rPr>
          <w:rFonts w:hint="eastAsia" w:ascii="仿宋_GB2312" w:hAnsi="仿宋_GB2312" w:eastAsia="仿宋_GB2312" w:cs="仿宋_GB2312"/>
          <w:sz w:val="32"/>
          <w:szCs w:val="32"/>
        </w:rPr>
        <w:t>6个科室</w:t>
      </w:r>
      <w:r>
        <w:rPr>
          <w:rFonts w:hint="eastAsia" w:ascii="仿宋_GB2312" w:hAnsi="仿宋_GB2312" w:eastAsia="仿宋_GB2312" w:cs="仿宋_GB2312"/>
          <w:sz w:val="32"/>
          <w:szCs w:val="32"/>
          <w:lang w:eastAsia="zh-CN"/>
        </w:rPr>
        <w:t>（办）分别为</w:t>
      </w:r>
      <w:r>
        <w:rPr>
          <w:rFonts w:hint="eastAsia" w:ascii="仿宋_GB2312" w:hAnsi="仿宋_GB2312" w:eastAsia="仿宋_GB2312" w:cs="仿宋_GB2312"/>
          <w:sz w:val="32"/>
          <w:szCs w:val="32"/>
        </w:rPr>
        <w:t>办公室、政策法规科、综合规划与高新技术产业发展科、农村科技与社会发展科、科技成果与监督管理科、科技合作与外国专家服务科（科技人才工作办公室）</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属事业单位</w:t>
      </w:r>
      <w:r>
        <w:rPr>
          <w:rFonts w:hint="eastAsia" w:ascii="仿宋_GB2312" w:hAnsi="仿宋_GB2312" w:eastAsia="仿宋_GB2312" w:cs="仿宋_GB2312"/>
          <w:sz w:val="32"/>
          <w:szCs w:val="32"/>
          <w:lang w:val="en-US" w:eastAsia="zh-CN"/>
        </w:rPr>
        <w:t>1个为</w:t>
      </w:r>
      <w:r>
        <w:rPr>
          <w:rFonts w:hint="eastAsia" w:ascii="仿宋_GB2312" w:hAnsi="仿宋_GB2312" w:eastAsia="仿宋_GB2312" w:cs="仿宋_GB2312"/>
          <w:sz w:val="32"/>
          <w:szCs w:val="32"/>
          <w:lang w:eastAsia="zh-CN"/>
        </w:rPr>
        <w:t>永州市</w:t>
      </w:r>
      <w:r>
        <w:rPr>
          <w:rFonts w:hint="eastAsia" w:ascii="仿宋_GB2312" w:hAnsi="仿宋_GB2312" w:eastAsia="仿宋_GB2312" w:cs="仿宋_GB2312"/>
          <w:sz w:val="32"/>
          <w:szCs w:val="32"/>
        </w:rPr>
        <w:t>科学技术事务中心</w:t>
      </w:r>
      <w:r>
        <w:rPr>
          <w:rFonts w:hint="eastAsia" w:ascii="仿宋_GB2312" w:hAnsi="仿宋_GB2312" w:eastAsia="仿宋_GB2312" w:cs="仿宋_GB2312"/>
          <w:sz w:val="32"/>
          <w:szCs w:val="32"/>
          <w:lang w:eastAsia="zh-CN"/>
        </w:rPr>
        <w:t>（财政全额拨额事业单位）</w:t>
      </w:r>
      <w:r>
        <w:rPr>
          <w:rFonts w:hint="eastAsia" w:ascii="仿宋_GB2312" w:hAnsi="仿宋_GB2312" w:eastAsia="仿宋_GB2312" w:cs="仿宋_GB2312"/>
          <w:sz w:val="32"/>
          <w:szCs w:val="32"/>
        </w:rPr>
        <w:t>。</w:t>
      </w:r>
      <w:r>
        <w:rPr>
          <w:rFonts w:hint="eastAsia" w:ascii="宋体" w:hAnsi="宋体" w:eastAsia="宋体" w:cs="宋体"/>
          <w:sz w:val="32"/>
          <w:szCs w:val="32"/>
          <w:lang w:val="en-US" w:eastAsia="zh-CN"/>
        </w:rPr>
        <w:t xml:space="preserve"> </w:t>
      </w:r>
    </w:p>
    <w:p w14:paraId="1343E03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人员情况。</w:t>
      </w:r>
    </w:p>
    <w:p w14:paraId="3AE82C1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年本单位年末实有人数</w:t>
      </w:r>
      <w:r>
        <w:rPr>
          <w:rFonts w:hint="eastAsia" w:ascii="仿宋_GB2312" w:eastAsia="仿宋_GB2312"/>
          <w:sz w:val="32"/>
          <w:szCs w:val="32"/>
          <w:lang w:val="en-US" w:eastAsia="zh-CN"/>
        </w:rPr>
        <w:t>54</w:t>
      </w:r>
      <w:r>
        <w:rPr>
          <w:rFonts w:hint="eastAsia" w:ascii="仿宋_GB2312" w:eastAsia="仿宋_GB2312"/>
          <w:sz w:val="32"/>
          <w:szCs w:val="32"/>
        </w:rPr>
        <w:t>人，</w:t>
      </w:r>
      <w:r>
        <w:rPr>
          <w:rFonts w:hint="eastAsia" w:ascii="仿宋_GB2312" w:eastAsia="仿宋_GB2312"/>
          <w:sz w:val="32"/>
          <w:szCs w:val="32"/>
          <w:lang w:eastAsia="zh-CN"/>
        </w:rPr>
        <w:t>其中在职人员</w:t>
      </w:r>
      <w:r>
        <w:rPr>
          <w:rFonts w:hint="eastAsia" w:ascii="仿宋_GB2312" w:eastAsia="仿宋_GB2312"/>
          <w:sz w:val="32"/>
          <w:szCs w:val="32"/>
          <w:lang w:val="en-US" w:eastAsia="zh-CN"/>
        </w:rPr>
        <w:t>26人，退休人员28人，在职人员</w:t>
      </w:r>
      <w:r>
        <w:rPr>
          <w:rFonts w:hint="eastAsia" w:ascii="仿宋_GB2312" w:eastAsia="仿宋_GB2312"/>
          <w:sz w:val="32"/>
          <w:szCs w:val="32"/>
        </w:rPr>
        <w:t>比上年度</w:t>
      </w:r>
      <w:r>
        <w:rPr>
          <w:rFonts w:hint="eastAsia" w:ascii="仿宋_GB2312" w:eastAsia="仿宋_GB2312"/>
          <w:sz w:val="32"/>
          <w:szCs w:val="32"/>
          <w:lang w:eastAsia="zh-CN"/>
        </w:rPr>
        <w:t>减少</w:t>
      </w:r>
      <w:r>
        <w:rPr>
          <w:rFonts w:hint="eastAsia" w:ascii="仿宋_GB2312" w:eastAsia="仿宋_GB2312"/>
          <w:sz w:val="32"/>
          <w:szCs w:val="32"/>
          <w:lang w:val="en-US" w:eastAsia="zh-CN"/>
        </w:rPr>
        <w:t>4</w:t>
      </w:r>
      <w:r>
        <w:rPr>
          <w:rFonts w:hint="eastAsia" w:ascii="仿宋_GB2312" w:eastAsia="仿宋_GB2312"/>
          <w:sz w:val="32"/>
          <w:szCs w:val="32"/>
        </w:rPr>
        <w:t>人。人员变化的主要原因是：</w:t>
      </w:r>
      <w:r>
        <w:rPr>
          <w:rFonts w:hint="eastAsia" w:ascii="仿宋_GB2312" w:eastAsia="仿宋_GB2312"/>
          <w:sz w:val="32"/>
          <w:szCs w:val="32"/>
          <w:lang w:eastAsia="zh-CN"/>
        </w:rPr>
        <w:t>本年度领导干部退休</w:t>
      </w:r>
      <w:r>
        <w:rPr>
          <w:rFonts w:hint="eastAsia" w:ascii="仿宋_GB2312" w:eastAsia="仿宋_GB2312"/>
          <w:sz w:val="32"/>
          <w:szCs w:val="32"/>
          <w:lang w:val="en-US" w:eastAsia="zh-CN"/>
        </w:rPr>
        <w:t>4人</w:t>
      </w:r>
      <w:r>
        <w:rPr>
          <w:rFonts w:hint="eastAsia" w:ascii="仿宋_GB2312" w:eastAsia="仿宋_GB2312"/>
          <w:sz w:val="32"/>
          <w:szCs w:val="32"/>
        </w:rPr>
        <w:t>。</w:t>
      </w:r>
    </w:p>
    <w:p w14:paraId="412AF41C">
      <w:pPr>
        <w:widowControl/>
        <w:spacing w:line="600" w:lineRule="exact"/>
        <w:ind w:firstLine="960" w:firstLineChars="300"/>
        <w:rPr>
          <w:rFonts w:hint="eastAsia" w:ascii="Times New Roman" w:hAnsi="Times New Roman" w:eastAsia="仿宋_GB2312" w:cs="黑体"/>
          <w:color w:val="auto"/>
          <w:kern w:val="0"/>
          <w:sz w:val="32"/>
          <w:szCs w:val="32"/>
          <w:lang w:val="en-US" w:eastAsia="zh-CN" w:bidi="ar-SA"/>
        </w:rPr>
      </w:pPr>
      <w:r>
        <w:rPr>
          <w:rFonts w:hint="eastAsia" w:ascii="楷体_GB2312" w:hAnsi="楷体_GB2312" w:eastAsia="楷体_GB2312" w:cs="楷体_GB2312"/>
          <w:b/>
          <w:bCs w:val="0"/>
          <w:kern w:val="0"/>
          <w:sz w:val="32"/>
          <w:szCs w:val="32"/>
        </w:rPr>
        <w:t>（二）决算单位构成。</w:t>
      </w:r>
      <w:r>
        <w:rPr>
          <w:rFonts w:hint="eastAsia" w:ascii="Times New Roman" w:hAnsi="Times New Roman" w:eastAsia="仿宋_GB2312" w:cs="黑体"/>
          <w:color w:val="000000"/>
          <w:kern w:val="0"/>
          <w:sz w:val="32"/>
          <w:szCs w:val="32"/>
          <w:lang w:val="en-US" w:eastAsia="zh-CN" w:bidi="ar-SA"/>
        </w:rPr>
        <w:t>永州市科学技术局2023年部门决算汇总公开单位构成包括：</w:t>
      </w:r>
      <w:r>
        <w:rPr>
          <w:rFonts w:hint="eastAsia" w:ascii="Times New Roman" w:hAnsi="Times New Roman" w:eastAsia="仿宋_GB2312" w:cs="黑体"/>
          <w:color w:val="auto"/>
          <w:kern w:val="0"/>
          <w:sz w:val="32"/>
          <w:szCs w:val="32"/>
          <w:lang w:val="en-US" w:eastAsia="zh-CN" w:bidi="ar-SA"/>
        </w:rPr>
        <w:t>永州市科学技术局单位本级以及所属事业单位</w:t>
      </w:r>
      <w:r>
        <w:rPr>
          <w:rFonts w:hint="eastAsia" w:ascii="Times New Roman" w:hAnsi="Times New Roman" w:eastAsia="仿宋_GB2312"/>
          <w:color w:val="auto"/>
          <w:sz w:val="32"/>
          <w:szCs w:val="32"/>
          <w:lang w:eastAsia="zh-CN"/>
        </w:rPr>
        <w:t>永州市</w:t>
      </w:r>
      <w:r>
        <w:rPr>
          <w:rFonts w:hint="eastAsia" w:ascii="Times New Roman" w:hAnsi="Times New Roman" w:eastAsia="仿宋_GB2312"/>
          <w:color w:val="auto"/>
          <w:sz w:val="32"/>
          <w:szCs w:val="32"/>
        </w:rPr>
        <w:t>科学技术事务中心</w:t>
      </w:r>
      <w:r>
        <w:rPr>
          <w:rFonts w:hint="eastAsia" w:ascii="Times New Roman" w:hAnsi="Times New Roman" w:eastAsia="仿宋_GB2312" w:cs="黑体"/>
          <w:color w:val="auto"/>
          <w:kern w:val="0"/>
          <w:sz w:val="32"/>
          <w:szCs w:val="32"/>
          <w:lang w:val="en-US" w:eastAsia="zh-CN" w:bidi="ar-SA"/>
        </w:rPr>
        <w:t>在内的汇总决算。</w:t>
      </w:r>
    </w:p>
    <w:p w14:paraId="0991A4CB">
      <w:pPr>
        <w:widowControl/>
        <w:spacing w:line="600" w:lineRule="exact"/>
        <w:ind w:firstLine="960" w:firstLineChars="300"/>
        <w:rPr>
          <w:rFonts w:hint="eastAsia" w:ascii="Times New Roman" w:hAnsi="Times New Roman" w:eastAsia="仿宋_GB2312" w:cs="黑体"/>
          <w:color w:val="000000"/>
          <w:kern w:val="0"/>
          <w:sz w:val="32"/>
          <w:szCs w:val="32"/>
          <w:lang w:val="en-US" w:eastAsia="zh-CN" w:bidi="ar-SA"/>
        </w:rPr>
      </w:pPr>
    </w:p>
    <w:p w14:paraId="5F3D4543">
      <w:pPr>
        <w:jc w:val="left"/>
        <w:rPr>
          <w:rFonts w:ascii="仿宋_GB2312" w:eastAsia="仿宋_GB2312" w:hAnsiTheme="minorEastAsia"/>
          <w:sz w:val="28"/>
          <w:szCs w:val="32"/>
        </w:rPr>
      </w:pPr>
    </w:p>
    <w:p w14:paraId="1562C1B8">
      <w:pPr>
        <w:jc w:val="left"/>
        <w:rPr>
          <w:rFonts w:ascii="仿宋_GB2312" w:eastAsia="仿宋_GB2312" w:hAnsiTheme="minorEastAsia"/>
          <w:sz w:val="28"/>
          <w:szCs w:val="32"/>
        </w:rPr>
      </w:pPr>
    </w:p>
    <w:p w14:paraId="55366668">
      <w:pPr>
        <w:jc w:val="center"/>
        <w:rPr>
          <w:rFonts w:ascii="黑体" w:hAnsi="黑体" w:eastAsia="黑体"/>
          <w:sz w:val="28"/>
          <w:szCs w:val="28"/>
        </w:rPr>
      </w:pPr>
    </w:p>
    <w:p w14:paraId="289B07FC">
      <w:pPr>
        <w:jc w:val="center"/>
        <w:rPr>
          <w:rFonts w:ascii="黑体" w:hAnsi="黑体" w:eastAsia="黑体"/>
          <w:sz w:val="28"/>
          <w:szCs w:val="28"/>
        </w:rPr>
      </w:pPr>
    </w:p>
    <w:p w14:paraId="183114FF">
      <w:pPr>
        <w:jc w:val="center"/>
        <w:rPr>
          <w:rFonts w:ascii="黑体" w:hAnsi="黑体" w:eastAsia="黑体"/>
          <w:sz w:val="28"/>
          <w:szCs w:val="28"/>
        </w:rPr>
      </w:pPr>
    </w:p>
    <w:p w14:paraId="4B6979F8">
      <w:pPr>
        <w:jc w:val="center"/>
        <w:rPr>
          <w:rFonts w:ascii="黑体" w:hAnsi="黑体" w:eastAsia="黑体"/>
          <w:sz w:val="28"/>
          <w:szCs w:val="28"/>
        </w:rPr>
      </w:pPr>
    </w:p>
    <w:p w14:paraId="6A51D180">
      <w:pPr>
        <w:jc w:val="center"/>
        <w:rPr>
          <w:rFonts w:ascii="黑体" w:hAnsi="黑体" w:eastAsia="黑体"/>
          <w:sz w:val="28"/>
          <w:szCs w:val="28"/>
        </w:rPr>
      </w:pPr>
    </w:p>
    <w:p w14:paraId="5AA83506">
      <w:pPr>
        <w:jc w:val="center"/>
        <w:rPr>
          <w:rFonts w:ascii="黑体" w:hAnsi="黑体" w:eastAsia="黑体"/>
          <w:sz w:val="28"/>
          <w:szCs w:val="28"/>
        </w:rPr>
      </w:pPr>
    </w:p>
    <w:p w14:paraId="760F4184">
      <w:pPr>
        <w:jc w:val="center"/>
        <w:rPr>
          <w:rFonts w:ascii="黑体" w:hAnsi="黑体" w:eastAsia="黑体"/>
          <w:sz w:val="28"/>
          <w:szCs w:val="28"/>
        </w:rPr>
      </w:pPr>
    </w:p>
    <w:p w14:paraId="0ECCF488">
      <w:pPr>
        <w:jc w:val="center"/>
        <w:rPr>
          <w:rFonts w:ascii="黑体" w:hAnsi="黑体" w:eastAsia="黑体"/>
          <w:sz w:val="28"/>
          <w:szCs w:val="28"/>
        </w:rPr>
      </w:pPr>
    </w:p>
    <w:p w14:paraId="1CCE4CB3">
      <w:pPr>
        <w:jc w:val="center"/>
        <w:rPr>
          <w:rFonts w:ascii="黑体" w:hAnsi="黑体" w:eastAsia="黑体"/>
          <w:sz w:val="28"/>
          <w:szCs w:val="28"/>
        </w:rPr>
      </w:pPr>
    </w:p>
    <w:p w14:paraId="71849B53">
      <w:pPr>
        <w:jc w:val="center"/>
        <w:rPr>
          <w:rFonts w:ascii="黑体" w:hAnsi="黑体" w:eastAsia="黑体"/>
          <w:sz w:val="28"/>
          <w:szCs w:val="28"/>
        </w:rPr>
      </w:pPr>
    </w:p>
    <w:p w14:paraId="7D4B640D">
      <w:pPr>
        <w:jc w:val="center"/>
        <w:rPr>
          <w:rFonts w:ascii="黑体" w:hAnsi="黑体" w:eastAsia="黑体"/>
          <w:sz w:val="28"/>
          <w:szCs w:val="28"/>
        </w:rPr>
      </w:pPr>
    </w:p>
    <w:p w14:paraId="62B038B4">
      <w:pPr>
        <w:jc w:val="center"/>
        <w:rPr>
          <w:rFonts w:ascii="黑体" w:hAnsi="黑体" w:eastAsia="黑体"/>
          <w:sz w:val="28"/>
          <w:szCs w:val="28"/>
        </w:rPr>
      </w:pPr>
    </w:p>
    <w:p w14:paraId="3957F154">
      <w:pPr>
        <w:jc w:val="center"/>
        <w:rPr>
          <w:sz w:val="72"/>
          <w:szCs w:val="72"/>
        </w:rPr>
      </w:pPr>
    </w:p>
    <w:p w14:paraId="213918D7">
      <w:pPr>
        <w:jc w:val="center"/>
        <w:rPr>
          <w:sz w:val="72"/>
          <w:szCs w:val="72"/>
        </w:rPr>
      </w:pPr>
    </w:p>
    <w:p w14:paraId="2876D0DA">
      <w:pPr>
        <w:jc w:val="center"/>
        <w:rPr>
          <w:sz w:val="72"/>
          <w:szCs w:val="72"/>
        </w:rPr>
      </w:pPr>
    </w:p>
    <w:p w14:paraId="11C60B93">
      <w:pPr>
        <w:jc w:val="center"/>
        <w:rPr>
          <w:sz w:val="72"/>
          <w:szCs w:val="72"/>
        </w:rPr>
      </w:pPr>
    </w:p>
    <w:p w14:paraId="5C71F13D">
      <w:pPr>
        <w:pStyle w:val="13"/>
        <w:jc w:val="center"/>
        <w:rPr>
          <w:rFonts w:hint="eastAsia" w:ascii="方正小标宋_GBK" w:hAnsi="方正小标宋_GBK" w:eastAsia="方正小标宋_GBK" w:cs="方正小标宋_GBK"/>
          <w:sz w:val="84"/>
          <w:szCs w:val="84"/>
        </w:rPr>
      </w:pPr>
    </w:p>
    <w:p w14:paraId="07CF264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4DB1DB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9A86C07">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14:paraId="74E68B56">
      <w:pPr>
        <w:jc w:val="center"/>
        <w:rPr>
          <w:sz w:val="72"/>
          <w:szCs w:val="72"/>
        </w:rPr>
      </w:pPr>
    </w:p>
    <w:p w14:paraId="754BB010">
      <w:pPr>
        <w:pStyle w:val="13"/>
        <w:rPr>
          <w:sz w:val="72"/>
          <w:szCs w:val="72"/>
        </w:rPr>
      </w:pPr>
    </w:p>
    <w:p w14:paraId="7DB39292">
      <w:pPr>
        <w:pStyle w:val="13"/>
        <w:rPr>
          <w:sz w:val="72"/>
          <w:szCs w:val="72"/>
        </w:rPr>
      </w:pPr>
    </w:p>
    <w:p w14:paraId="1AF79D03">
      <w:pPr>
        <w:pStyle w:val="13"/>
        <w:jc w:val="center"/>
        <w:rPr>
          <w:sz w:val="72"/>
          <w:szCs w:val="72"/>
        </w:rPr>
      </w:pPr>
    </w:p>
    <w:p w14:paraId="2711FDD8">
      <w:pPr>
        <w:pStyle w:val="13"/>
        <w:jc w:val="center"/>
        <w:rPr>
          <w:sz w:val="72"/>
          <w:szCs w:val="72"/>
        </w:rPr>
      </w:pPr>
    </w:p>
    <w:p w14:paraId="762C45E4">
      <w:pPr>
        <w:pStyle w:val="13"/>
        <w:jc w:val="center"/>
        <w:rPr>
          <w:rFonts w:hint="eastAsia" w:ascii="方正小标宋_GBK" w:hAnsi="方正小标宋_GBK" w:eastAsia="方正小标宋_GBK" w:cs="方正小标宋_GBK"/>
          <w:sz w:val="72"/>
          <w:szCs w:val="72"/>
        </w:rPr>
      </w:pPr>
    </w:p>
    <w:p w14:paraId="633AE4CC">
      <w:pPr>
        <w:pStyle w:val="13"/>
        <w:jc w:val="center"/>
        <w:rPr>
          <w:rFonts w:hint="eastAsia" w:ascii="方正小标宋_GBK" w:hAnsi="方正小标宋_GBK" w:eastAsia="方正小标宋_GBK" w:cs="方正小标宋_GBK"/>
          <w:sz w:val="72"/>
          <w:szCs w:val="72"/>
        </w:rPr>
      </w:pPr>
    </w:p>
    <w:p w14:paraId="48ACE7CB">
      <w:pPr>
        <w:pStyle w:val="13"/>
        <w:jc w:val="center"/>
        <w:rPr>
          <w:rFonts w:hint="eastAsia" w:ascii="方正小标宋_GBK" w:hAnsi="方正小标宋_GBK" w:eastAsia="方正小标宋_GBK" w:cs="方正小标宋_GBK"/>
          <w:sz w:val="72"/>
          <w:szCs w:val="72"/>
        </w:rPr>
      </w:pPr>
    </w:p>
    <w:p w14:paraId="4C39D158">
      <w:pPr>
        <w:pStyle w:val="13"/>
        <w:jc w:val="center"/>
        <w:rPr>
          <w:rFonts w:hint="eastAsia" w:ascii="方正小标宋_GBK" w:hAnsi="方正小标宋_GBK" w:eastAsia="方正小标宋_GBK" w:cs="方正小标宋_GBK"/>
          <w:sz w:val="72"/>
          <w:szCs w:val="72"/>
        </w:rPr>
      </w:pPr>
    </w:p>
    <w:p w14:paraId="373E532A">
      <w:pPr>
        <w:pStyle w:val="13"/>
        <w:jc w:val="center"/>
        <w:rPr>
          <w:rFonts w:hint="eastAsia" w:ascii="方正小标宋_GBK" w:hAnsi="方正小标宋_GBK" w:eastAsia="方正小标宋_GBK" w:cs="方正小标宋_GBK"/>
          <w:sz w:val="72"/>
          <w:szCs w:val="72"/>
        </w:rPr>
      </w:pPr>
    </w:p>
    <w:p w14:paraId="457F01D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85C1E80">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F7FC838">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EE33D7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39935CE">
      <w:pPr>
        <w:snapToGrid w:val="0"/>
        <w:spacing w:line="600" w:lineRule="exact"/>
        <w:ind w:firstLine="640" w:firstLineChars="200"/>
        <w:rPr>
          <w:rFonts w:hint="eastAsia" w:ascii="仿宋_GB2312" w:eastAsia="仿宋_GB2312"/>
          <w:b w:val="0"/>
          <w:bCs w:val="0"/>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1372.09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636.68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86.57</w:t>
      </w:r>
      <w:r>
        <w:rPr>
          <w:rFonts w:hint="eastAsia" w:ascii="Times New Roman" w:hAnsi="Times New Roman" w:eastAsia="仿宋_GB2312"/>
          <w:sz w:val="32"/>
          <w:szCs w:val="32"/>
        </w:rPr>
        <w:t>%，主要是因为</w:t>
      </w:r>
      <w:r>
        <w:rPr>
          <w:rFonts w:hint="eastAsia" w:ascii="仿宋_GB2312" w:eastAsia="仿宋_GB2312"/>
          <w:b w:val="0"/>
          <w:bCs w:val="0"/>
          <w:sz w:val="32"/>
          <w:szCs w:val="32"/>
          <w:lang w:eastAsia="zh-CN"/>
        </w:rPr>
        <w:t>本年度增加科技项目资金</w:t>
      </w:r>
      <w:r>
        <w:rPr>
          <w:rFonts w:hint="eastAsia" w:ascii="仿宋_GB2312" w:eastAsia="仿宋_GB2312"/>
          <w:b w:val="0"/>
          <w:bCs w:val="0"/>
          <w:sz w:val="32"/>
          <w:szCs w:val="32"/>
          <w:lang w:val="en-US" w:eastAsia="zh-CN"/>
        </w:rPr>
        <w:t>所致</w:t>
      </w:r>
      <w:r>
        <w:rPr>
          <w:rFonts w:hint="eastAsia" w:ascii="仿宋_GB2312" w:eastAsia="仿宋_GB2312"/>
          <w:b w:val="0"/>
          <w:bCs w:val="0"/>
          <w:sz w:val="32"/>
          <w:szCs w:val="32"/>
          <w:lang w:eastAsia="zh-CN"/>
        </w:rPr>
        <w:t>。</w:t>
      </w:r>
    </w:p>
    <w:p w14:paraId="4CE6827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1372.09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636.68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86.57</w:t>
      </w:r>
      <w:r>
        <w:rPr>
          <w:rFonts w:hint="eastAsia" w:ascii="Times New Roman" w:hAnsi="Times New Roman" w:eastAsia="仿宋_GB2312"/>
          <w:sz w:val="32"/>
          <w:szCs w:val="32"/>
        </w:rPr>
        <w:t>%，主要是因为</w:t>
      </w:r>
      <w:r>
        <w:rPr>
          <w:rFonts w:hint="eastAsia" w:ascii="仿宋_GB2312" w:eastAsia="仿宋_GB2312"/>
          <w:b w:val="0"/>
          <w:bCs w:val="0"/>
          <w:sz w:val="32"/>
          <w:szCs w:val="32"/>
          <w:lang w:eastAsia="zh-CN"/>
        </w:rPr>
        <w:t>本年度增加科技项目资金</w:t>
      </w:r>
      <w:r>
        <w:rPr>
          <w:rFonts w:hint="eastAsia" w:ascii="仿宋_GB2312" w:eastAsia="仿宋_GB2312"/>
          <w:b w:val="0"/>
          <w:bCs w:val="0"/>
          <w:sz w:val="32"/>
          <w:szCs w:val="32"/>
          <w:lang w:val="en-US" w:eastAsia="zh-CN"/>
        </w:rPr>
        <w:t>所致</w:t>
      </w:r>
      <w:r>
        <w:rPr>
          <w:rFonts w:hint="eastAsia" w:ascii="Times New Roman" w:hAnsi="Times New Roman" w:eastAsia="仿宋_GB2312"/>
          <w:sz w:val="32"/>
          <w:szCs w:val="32"/>
          <w:lang w:eastAsia="zh-CN"/>
        </w:rPr>
        <w:t>。</w:t>
      </w:r>
    </w:p>
    <w:p w14:paraId="00FB98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672FC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1372.09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1368.77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99.76</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3.32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0.24</w:t>
      </w:r>
      <w:r>
        <w:rPr>
          <w:rFonts w:hint="eastAsia" w:ascii="Times New Roman" w:hAnsi="Times New Roman" w:eastAsia="仿宋_GB2312"/>
          <w:sz w:val="32"/>
          <w:szCs w:val="32"/>
        </w:rPr>
        <w:t>%。</w:t>
      </w:r>
    </w:p>
    <w:p w14:paraId="1D32981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4D1E2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1372.09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634.62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46.25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737.47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53.75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C305B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9A7F4C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1368.77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643.83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88.81</w:t>
      </w:r>
      <w:r>
        <w:rPr>
          <w:rFonts w:hint="eastAsia" w:ascii="Times New Roman" w:hAnsi="Times New Roman" w:eastAsia="仿宋_GB2312"/>
          <w:sz w:val="32"/>
          <w:szCs w:val="32"/>
        </w:rPr>
        <w:t>%，主要是因为</w:t>
      </w:r>
      <w:r>
        <w:rPr>
          <w:rFonts w:hint="eastAsia" w:ascii="仿宋_GB2312" w:eastAsia="仿宋_GB2312"/>
          <w:b w:val="0"/>
          <w:bCs w:val="0"/>
          <w:sz w:val="32"/>
          <w:szCs w:val="32"/>
          <w:lang w:eastAsia="zh-CN"/>
        </w:rPr>
        <w:t>本年度增加科技项目资金</w:t>
      </w:r>
      <w:r>
        <w:rPr>
          <w:rFonts w:hint="eastAsia" w:ascii="仿宋_GB2312" w:eastAsia="仿宋_GB2312"/>
          <w:b w:val="0"/>
          <w:bCs w:val="0"/>
          <w:sz w:val="32"/>
          <w:szCs w:val="32"/>
          <w:lang w:val="en-US" w:eastAsia="zh-CN"/>
        </w:rPr>
        <w:t>所致</w:t>
      </w:r>
      <w:r>
        <w:rPr>
          <w:rFonts w:hint="eastAsia" w:ascii="Times New Roman" w:hAnsi="Times New Roman" w:eastAsia="仿宋_GB2312"/>
          <w:sz w:val="32"/>
          <w:szCs w:val="32"/>
          <w:lang w:eastAsia="zh-CN"/>
        </w:rPr>
        <w:t>。</w:t>
      </w:r>
    </w:p>
    <w:p w14:paraId="0C30BBF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1368.77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643.83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88.81</w:t>
      </w:r>
      <w:r>
        <w:rPr>
          <w:rFonts w:hint="eastAsia" w:ascii="Times New Roman" w:hAnsi="Times New Roman" w:eastAsia="仿宋_GB2312"/>
          <w:sz w:val="32"/>
          <w:szCs w:val="32"/>
        </w:rPr>
        <w:t>%，主要是因为</w:t>
      </w:r>
      <w:r>
        <w:rPr>
          <w:rFonts w:hint="eastAsia" w:ascii="仿宋_GB2312" w:eastAsia="仿宋_GB2312"/>
          <w:b w:val="0"/>
          <w:bCs w:val="0"/>
          <w:sz w:val="32"/>
          <w:szCs w:val="32"/>
          <w:lang w:eastAsia="zh-CN"/>
        </w:rPr>
        <w:t>本年度增加科技项目资金</w:t>
      </w:r>
      <w:r>
        <w:rPr>
          <w:rFonts w:hint="eastAsia" w:ascii="仿宋_GB2312" w:eastAsia="仿宋_GB2312"/>
          <w:b w:val="0"/>
          <w:bCs w:val="0"/>
          <w:sz w:val="32"/>
          <w:szCs w:val="32"/>
          <w:lang w:val="en-US" w:eastAsia="zh-CN"/>
        </w:rPr>
        <w:t>所致</w:t>
      </w:r>
      <w:r>
        <w:rPr>
          <w:rFonts w:hint="eastAsia" w:ascii="Times New Roman" w:hAnsi="Times New Roman" w:eastAsia="仿宋_GB2312"/>
          <w:sz w:val="32"/>
          <w:szCs w:val="32"/>
          <w:lang w:eastAsia="zh-CN"/>
        </w:rPr>
        <w:t>。</w:t>
      </w:r>
    </w:p>
    <w:p w14:paraId="58BEBD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1370239">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财政拨款支出决算总体情况</w:t>
      </w:r>
    </w:p>
    <w:p w14:paraId="593C458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1368.77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643.83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88.81</w:t>
      </w:r>
      <w:r>
        <w:rPr>
          <w:rFonts w:hint="eastAsia" w:ascii="Times New Roman" w:hAnsi="Times New Roman" w:eastAsia="仿宋_GB2312"/>
          <w:sz w:val="32"/>
          <w:szCs w:val="32"/>
        </w:rPr>
        <w:t>%，主要是因为</w:t>
      </w:r>
      <w:r>
        <w:rPr>
          <w:rFonts w:hint="eastAsia" w:ascii="仿宋_GB2312" w:eastAsia="仿宋_GB2312"/>
          <w:b w:val="0"/>
          <w:bCs w:val="0"/>
          <w:sz w:val="32"/>
          <w:szCs w:val="32"/>
          <w:lang w:eastAsia="zh-CN"/>
        </w:rPr>
        <w:t>本年度增加科技项目资金</w:t>
      </w:r>
      <w:r>
        <w:rPr>
          <w:rFonts w:hint="eastAsia" w:ascii="仿宋_GB2312" w:eastAsia="仿宋_GB2312"/>
          <w:b w:val="0"/>
          <w:bCs w:val="0"/>
          <w:sz w:val="32"/>
          <w:szCs w:val="32"/>
          <w:lang w:val="en-US" w:eastAsia="zh-CN"/>
        </w:rPr>
        <w:t>所致</w:t>
      </w:r>
      <w:r>
        <w:rPr>
          <w:rFonts w:hint="eastAsia" w:ascii="Times New Roman" w:hAnsi="Times New Roman" w:eastAsia="仿宋_GB2312"/>
          <w:sz w:val="32"/>
          <w:szCs w:val="32"/>
          <w:lang w:eastAsia="zh-CN"/>
        </w:rPr>
        <w:t>。</w:t>
      </w:r>
    </w:p>
    <w:p w14:paraId="02D902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财政拨款支出决算结构情况</w:t>
      </w:r>
    </w:p>
    <w:p w14:paraId="6A810C95">
      <w:pPr>
        <w:pStyle w:val="13"/>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1368.77</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w:t>
      </w:r>
      <w:r>
        <w:rPr>
          <w:rFonts w:hint="eastAsia" w:ascii="Times New Roman" w:hAnsi="Times New Roman" w:eastAsia="仿宋_GB2312"/>
          <w:color w:val="auto"/>
          <w:sz w:val="32"/>
          <w:szCs w:val="32"/>
          <w:lang w:eastAsia="zh-CN"/>
        </w:rPr>
        <w:t>科学技术</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625.31</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45.68</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社会保障和就业</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148.39</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10.84</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卫生健康</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28.44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2.07</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资源勘探工业信息等</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530.37</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38.76</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住房保障</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36.26</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2.65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1FFCB31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财政拨款支出决算具体情况</w:t>
      </w:r>
    </w:p>
    <w:p w14:paraId="0DF37A7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547.24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1368.77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250.12</w:t>
      </w:r>
      <w:r>
        <w:rPr>
          <w:rFonts w:hint="eastAsia" w:ascii="Times New Roman" w:hAnsi="Times New Roman" w:eastAsia="仿宋_GB2312"/>
          <w:sz w:val="32"/>
          <w:szCs w:val="32"/>
        </w:rPr>
        <w:t>%，其中：</w:t>
      </w:r>
    </w:p>
    <w:p w14:paraId="78F0351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eastAsia="zh-CN"/>
        </w:rPr>
        <w:t>科学技术支出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科学技术管理事务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14:paraId="6556D5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443.75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418.21</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olor w:val="000000" w:themeColor="text1"/>
          <w:sz w:val="32"/>
          <w:szCs w:val="32"/>
          <w:lang w:val="en-US" w:eastAsia="zh-CN"/>
          <w14:textFill>
            <w14:solidFill>
              <w14:schemeClr w14:val="tx1"/>
            </w14:solidFill>
          </w14:textFill>
        </w:rPr>
        <w:t>年度退休4人，相应工资、社保及住房公积金等经费减少。</w:t>
      </w:r>
    </w:p>
    <w:p w14:paraId="39288A6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lang w:eastAsia="zh-CN"/>
          <w14:textFill>
            <w14:solidFill>
              <w14:schemeClr w14:val="tx1"/>
            </w14:solidFill>
          </w14:textFill>
        </w:rPr>
        <w:t>科学技术支出</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eastAsia="zh-CN"/>
          <w14:textFill>
            <w14:solidFill>
              <w14:schemeClr w14:val="tx1"/>
            </w14:solidFill>
          </w14:textFill>
        </w:rPr>
        <w:t>技术研究与开发</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科技成果转化与扩散</w:t>
      </w:r>
      <w:r>
        <w:rPr>
          <w:rFonts w:hint="eastAsia" w:ascii="Times New Roman" w:hAnsi="Times New Roman" w:eastAsia="仿宋_GB2312"/>
          <w:color w:val="000000" w:themeColor="text1"/>
          <w:sz w:val="32"/>
          <w:szCs w:val="32"/>
          <w14:textFill>
            <w14:solidFill>
              <w14:schemeClr w14:val="tx1"/>
            </w14:solidFill>
          </w14:textFill>
        </w:rPr>
        <w:t>（项）。</w:t>
      </w:r>
    </w:p>
    <w:p w14:paraId="31C797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FF"/>
          <w:sz w:val="32"/>
          <w:szCs w:val="32"/>
          <w:lang w:val="en-US" w:eastAsia="zh-CN"/>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61.03</w:t>
      </w:r>
      <w:r>
        <w:rPr>
          <w:rFonts w:hint="eastAsia" w:ascii="Times New Roman" w:hAnsi="Times New Roman" w:eastAsia="仿宋_GB2312"/>
          <w:color w:val="000000" w:themeColor="text1"/>
          <w:sz w:val="32"/>
          <w:szCs w:val="32"/>
          <w14:textFill>
            <w14:solidFill>
              <w14:schemeClr w14:val="tx1"/>
            </w14:solidFill>
          </w14:textFill>
        </w:rPr>
        <w:t>万元，决算数大于年初预算数的主要原因是：</w:t>
      </w:r>
      <w:r>
        <w:rPr>
          <w:rFonts w:hint="eastAsia" w:ascii="Times New Roman" w:hAnsi="Times New Roman" w:eastAsia="仿宋_GB2312"/>
          <w:color w:val="auto"/>
          <w:sz w:val="32"/>
          <w:szCs w:val="32"/>
          <w:lang w:val="en-US" w:eastAsia="zh-CN"/>
        </w:rPr>
        <w:t>年初预算未安排，为年中结转上年的创新型省份建设专项资金。</w:t>
      </w:r>
    </w:p>
    <w:p w14:paraId="625F700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科学技术支出</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eastAsia="zh-CN"/>
          <w14:textFill>
            <w14:solidFill>
              <w14:schemeClr w14:val="tx1"/>
            </w14:solidFill>
          </w14:textFill>
        </w:rPr>
        <w:t>科学技术普及</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科普活动</w:t>
      </w:r>
      <w:r>
        <w:rPr>
          <w:rFonts w:hint="eastAsia" w:ascii="Times New Roman" w:hAnsi="Times New Roman" w:eastAsia="仿宋_GB2312"/>
          <w:color w:val="000000" w:themeColor="text1"/>
          <w:sz w:val="32"/>
          <w:szCs w:val="32"/>
          <w14:textFill>
            <w14:solidFill>
              <w14:schemeClr w14:val="tx1"/>
            </w14:solidFill>
          </w14:textFill>
        </w:rPr>
        <w:t>（项）。</w:t>
      </w:r>
    </w:p>
    <w:p w14:paraId="789BC1E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8.88</w:t>
      </w:r>
      <w:r>
        <w:rPr>
          <w:rFonts w:hint="eastAsia" w:ascii="Times New Roman" w:hAnsi="Times New Roman" w:eastAsia="仿宋_GB2312"/>
          <w:color w:val="000000" w:themeColor="text1"/>
          <w:sz w:val="32"/>
          <w:szCs w:val="32"/>
          <w14:textFill>
            <w14:solidFill>
              <w14:schemeClr w14:val="tx1"/>
            </w14:solidFill>
          </w14:textFill>
        </w:rPr>
        <w:t>万元，决算数大于年初预算数的主要原因是：</w:t>
      </w:r>
      <w:r>
        <w:rPr>
          <w:rFonts w:hint="eastAsia" w:ascii="Times New Roman" w:hAnsi="Times New Roman" w:eastAsia="仿宋_GB2312"/>
          <w:color w:val="auto"/>
          <w:sz w:val="32"/>
          <w:szCs w:val="32"/>
          <w:lang w:val="en-US" w:eastAsia="zh-CN"/>
        </w:rPr>
        <w:t>年初预算未安排，为年中结转上年的2022年湖南创新创业大赛永州分赛办赛经费及科普活动专项经费。</w:t>
      </w:r>
    </w:p>
    <w:p w14:paraId="20F7759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科学技术支出</w:t>
      </w:r>
      <w:r>
        <w:rPr>
          <w:rFonts w:hint="eastAsia" w:ascii="Times New Roman" w:hAnsi="Times New Roman" w:eastAsia="仿宋_GB2312"/>
          <w:color w:val="000000" w:themeColor="text1"/>
          <w:sz w:val="32"/>
          <w:szCs w:val="32"/>
          <w:highlight w:val="none"/>
          <w14:textFill>
            <w14:solidFill>
              <w14:schemeClr w14:val="tx1"/>
            </w14:solidFill>
          </w14:textFill>
        </w:rPr>
        <w:t>（类）</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科学技术普及</w:t>
      </w:r>
      <w:r>
        <w:rPr>
          <w:rFonts w:hint="eastAsia" w:ascii="Times New Roman" w:hAnsi="Times New Roman" w:eastAsia="仿宋_GB2312"/>
          <w:color w:val="000000" w:themeColor="text1"/>
          <w:sz w:val="32"/>
          <w:szCs w:val="32"/>
          <w:highlight w:val="none"/>
          <w14:textFill>
            <w14:solidFill>
              <w14:schemeClr w14:val="tx1"/>
            </w14:solidFill>
          </w14:textFill>
        </w:rPr>
        <w:t>（款）</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其他科学技术普及支出</w:t>
      </w:r>
      <w:r>
        <w:rPr>
          <w:rFonts w:hint="eastAsia" w:ascii="Times New Roman" w:hAnsi="Times New Roman" w:eastAsia="仿宋_GB2312"/>
          <w:color w:val="000000" w:themeColor="text1"/>
          <w:sz w:val="32"/>
          <w:szCs w:val="32"/>
          <w:highlight w:val="none"/>
          <w14:textFill>
            <w14:solidFill>
              <w14:schemeClr w14:val="tx1"/>
            </w14:solidFill>
          </w14:textFill>
        </w:rPr>
        <w:t>（项）。</w:t>
      </w:r>
    </w:p>
    <w:p w14:paraId="0B59DDB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000000" w:themeColor="text1"/>
          <w:sz w:val="32"/>
          <w:szCs w:val="32"/>
          <w:highlight w:val="none"/>
          <w14:textFill>
            <w14:solidFill>
              <w14:schemeClr w14:val="tx1"/>
            </w14:solidFill>
          </w14:textFill>
        </w:rPr>
        <w:t>年初预算为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万元，支出决算为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22.18</w:t>
      </w:r>
      <w:r>
        <w:rPr>
          <w:rFonts w:hint="eastAsia" w:ascii="Times New Roman" w:hAnsi="Times New Roman" w:eastAsia="仿宋_GB2312"/>
          <w:color w:val="000000" w:themeColor="text1"/>
          <w:sz w:val="32"/>
          <w:szCs w:val="32"/>
          <w:highlight w:val="none"/>
          <w14:textFill>
            <w14:solidFill>
              <w14:schemeClr w14:val="tx1"/>
            </w14:solidFill>
          </w14:textFill>
        </w:rPr>
        <w:t>万元，决算数大于年初预算数的主要原因是：</w:t>
      </w:r>
      <w:r>
        <w:rPr>
          <w:rFonts w:hint="eastAsia" w:ascii="Times New Roman" w:hAnsi="Times New Roman" w:eastAsia="仿宋_GB2312"/>
          <w:color w:val="auto"/>
          <w:sz w:val="32"/>
          <w:szCs w:val="32"/>
          <w:highlight w:val="none"/>
          <w:lang w:val="en-US" w:eastAsia="zh-CN"/>
        </w:rPr>
        <w:t>年初预算未安排，为</w:t>
      </w:r>
      <w:r>
        <w:rPr>
          <w:rFonts w:hint="eastAsia" w:ascii="Times New Roman" w:hAnsi="Times New Roman" w:eastAsia="仿宋_GB2312"/>
          <w:color w:val="auto"/>
          <w:sz w:val="32"/>
          <w:szCs w:val="32"/>
          <w:lang w:val="en-US" w:eastAsia="zh-CN"/>
        </w:rPr>
        <w:t>年中结转上年的</w:t>
      </w:r>
      <w:r>
        <w:rPr>
          <w:rFonts w:hint="eastAsia" w:ascii="Times New Roman" w:hAnsi="Times New Roman" w:eastAsia="仿宋_GB2312"/>
          <w:color w:val="auto"/>
          <w:sz w:val="32"/>
          <w:szCs w:val="32"/>
          <w:highlight w:val="none"/>
          <w:lang w:val="en-US" w:eastAsia="zh-CN"/>
        </w:rPr>
        <w:t>创新型省份建设专项资金及年中追加安排的2023年科技活动周经费</w:t>
      </w:r>
      <w:r>
        <w:rPr>
          <w:rFonts w:hint="eastAsia" w:ascii="Times New Roman" w:hAnsi="Times New Roman" w:eastAsia="仿宋_GB2312"/>
          <w:color w:val="auto"/>
          <w:sz w:val="32"/>
          <w:szCs w:val="32"/>
          <w:highlight w:val="none"/>
          <w:lang w:eastAsia="zh-CN"/>
        </w:rPr>
        <w:t>。</w:t>
      </w:r>
    </w:p>
    <w:p w14:paraId="19E1449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5、科学技术支出（类）其他科学技术支出（款）</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其他科学技术支出</w:t>
      </w:r>
      <w:r>
        <w:rPr>
          <w:rFonts w:hint="eastAsia" w:ascii="Times New Roman" w:hAnsi="Times New Roman" w:eastAsia="仿宋_GB2312"/>
          <w:color w:val="000000" w:themeColor="text1"/>
          <w:sz w:val="32"/>
          <w:szCs w:val="32"/>
          <w:highlight w:val="none"/>
          <w14:textFill>
            <w14:solidFill>
              <w14:schemeClr w14:val="tx1"/>
            </w14:solidFill>
          </w14:textFill>
        </w:rPr>
        <w:t>（项）。</w:t>
      </w:r>
    </w:p>
    <w:p w14:paraId="413AADD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000000" w:themeColor="text1"/>
          <w:sz w:val="32"/>
          <w:szCs w:val="32"/>
          <w:highlight w:val="none"/>
          <w14:textFill>
            <w14:solidFill>
              <w14:schemeClr w14:val="tx1"/>
            </w14:solidFill>
          </w14:textFill>
        </w:rPr>
        <w:t>年初预算为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万元，支出决算为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115.00</w:t>
      </w:r>
      <w:r>
        <w:rPr>
          <w:rFonts w:hint="eastAsia" w:ascii="Times New Roman" w:hAnsi="Times New Roman" w:eastAsia="仿宋_GB2312"/>
          <w:color w:val="000000" w:themeColor="text1"/>
          <w:sz w:val="32"/>
          <w:szCs w:val="32"/>
          <w:highlight w:val="none"/>
          <w14:textFill>
            <w14:solidFill>
              <w14:schemeClr w14:val="tx1"/>
            </w14:solidFill>
          </w14:textFill>
        </w:rPr>
        <w:t>万元，决算数大于年初预算数的主要原因是：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年初预算未安排，</w:t>
      </w:r>
      <w:r>
        <w:rPr>
          <w:rFonts w:hint="eastAsia" w:ascii="Times New Roman" w:hAnsi="Times New Roman" w:eastAsia="仿宋_GB2312"/>
          <w:color w:val="auto"/>
          <w:sz w:val="32"/>
          <w:szCs w:val="32"/>
          <w:highlight w:val="none"/>
          <w:lang w:val="en-US" w:eastAsia="zh-CN"/>
        </w:rPr>
        <w:t>为</w:t>
      </w:r>
      <w:r>
        <w:rPr>
          <w:rFonts w:hint="eastAsia" w:ascii="Times New Roman" w:hAnsi="Times New Roman" w:eastAsia="仿宋_GB2312"/>
          <w:color w:val="auto"/>
          <w:sz w:val="32"/>
          <w:szCs w:val="32"/>
          <w:lang w:val="en-US" w:eastAsia="zh-CN"/>
        </w:rPr>
        <w:t>年中结转上年的</w:t>
      </w:r>
      <w:r>
        <w:rPr>
          <w:rFonts w:hint="eastAsia" w:ascii="Times New Roman" w:hAnsi="Times New Roman" w:eastAsia="仿宋_GB2312"/>
          <w:color w:val="auto"/>
          <w:sz w:val="32"/>
          <w:szCs w:val="32"/>
          <w:highlight w:val="none"/>
          <w:lang w:val="en-US" w:eastAsia="zh-CN"/>
        </w:rPr>
        <w:t>2021年永州市科技创新平台项目奖励补助、2020年真抓实干奖补助资金及追加安排的2022年真抓实干奖补资金</w:t>
      </w:r>
      <w:r>
        <w:rPr>
          <w:rFonts w:hint="eastAsia" w:ascii="Times New Roman" w:hAnsi="Times New Roman" w:eastAsia="仿宋_GB2312"/>
          <w:color w:val="auto"/>
          <w:sz w:val="32"/>
          <w:szCs w:val="32"/>
          <w:highlight w:val="none"/>
          <w:lang w:eastAsia="zh-CN"/>
        </w:rPr>
        <w:t>。</w:t>
      </w:r>
    </w:p>
    <w:p w14:paraId="3AFBEA4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社会保障和就业支出</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eastAsia="zh-CN"/>
          <w14:textFill>
            <w14:solidFill>
              <w14:schemeClr w14:val="tx1"/>
            </w14:solidFill>
          </w14:textFill>
        </w:rPr>
        <w:t>行政事业单位养老支出</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机关事业单位基本养老保险缴费支出</w:t>
      </w:r>
      <w:r>
        <w:rPr>
          <w:rFonts w:hint="eastAsia" w:ascii="Times New Roman" w:hAnsi="Times New Roman" w:eastAsia="仿宋_GB2312"/>
          <w:color w:val="000000" w:themeColor="text1"/>
          <w:sz w:val="32"/>
          <w:szCs w:val="32"/>
          <w14:textFill>
            <w14:solidFill>
              <w14:schemeClr w14:val="tx1"/>
            </w14:solidFill>
          </w14:textFill>
        </w:rPr>
        <w:t>（项）。</w:t>
      </w:r>
    </w:p>
    <w:p w14:paraId="3DBB2BF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FF"/>
          <w:sz w:val="32"/>
          <w:szCs w:val="32"/>
          <w:lang w:eastAsia="zh-CN"/>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39.38</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43.66</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养老保</w:t>
      </w:r>
      <w:r>
        <w:rPr>
          <w:rFonts w:hint="eastAsia" w:ascii="Times New Roman" w:hAnsi="Times New Roman" w:eastAsia="仿宋_GB2312"/>
          <w:color w:val="auto"/>
          <w:sz w:val="32"/>
          <w:szCs w:val="32"/>
          <w:lang w:eastAsia="zh-CN"/>
        </w:rPr>
        <w:t>险缴费基数增加，为年中追加安排的在职人员养老保险缴费支出预算。</w:t>
      </w:r>
    </w:p>
    <w:p w14:paraId="3EE66A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7、</w:t>
      </w:r>
      <w:r>
        <w:rPr>
          <w:rFonts w:hint="eastAsia" w:ascii="Times New Roman" w:hAnsi="Times New Roman" w:eastAsia="仿宋_GB2312"/>
          <w:color w:val="000000" w:themeColor="text1"/>
          <w:sz w:val="32"/>
          <w:szCs w:val="32"/>
          <w:lang w:eastAsia="zh-CN"/>
          <w14:textFill>
            <w14:solidFill>
              <w14:schemeClr w14:val="tx1"/>
            </w14:solidFill>
          </w14:textFill>
        </w:rPr>
        <w:t>社会保障和就业支出</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eastAsia="zh-CN"/>
          <w14:textFill>
            <w14:solidFill>
              <w14:schemeClr w14:val="tx1"/>
            </w14:solidFill>
          </w14:textFill>
        </w:rPr>
        <w:t>行政事业单位养老支出</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其他行政事业单位养老支出</w:t>
      </w:r>
      <w:r>
        <w:rPr>
          <w:rFonts w:hint="eastAsia" w:ascii="Times New Roman" w:hAnsi="Times New Roman" w:eastAsia="仿宋_GB2312"/>
          <w:color w:val="000000" w:themeColor="text1"/>
          <w:sz w:val="32"/>
          <w:szCs w:val="32"/>
          <w14:textFill>
            <w14:solidFill>
              <w14:schemeClr w14:val="tx1"/>
            </w14:solidFill>
          </w14:textFill>
        </w:rPr>
        <w:t>（项）。</w:t>
      </w:r>
    </w:p>
    <w:p w14:paraId="3E689C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FF"/>
          <w:sz w:val="32"/>
          <w:szCs w:val="32"/>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104.74</w:t>
      </w:r>
      <w:r>
        <w:rPr>
          <w:rFonts w:hint="eastAsia" w:ascii="Times New Roman" w:hAnsi="Times New Roman" w:eastAsia="仿宋_GB2312"/>
          <w:color w:val="000000" w:themeColor="text1"/>
          <w:sz w:val="32"/>
          <w:szCs w:val="32"/>
          <w14:textFill>
            <w14:solidFill>
              <w14:schemeClr w14:val="tx1"/>
            </w14:solidFill>
          </w14:textFill>
        </w:rPr>
        <w:t>万元，决算数大于年初预算数的</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val="en-US" w:eastAsia="zh-CN"/>
        </w:rPr>
        <w:t>年初预算未安排，为年中追加安排的退休人员2021-2023年绩效奖金预算。</w:t>
      </w:r>
    </w:p>
    <w:p w14:paraId="50A6AEA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9、</w:t>
      </w:r>
      <w:r>
        <w:rPr>
          <w:rFonts w:hint="eastAsia" w:ascii="Times New Roman" w:hAnsi="Times New Roman" w:eastAsia="仿宋_GB2312"/>
          <w:color w:val="000000" w:themeColor="text1"/>
          <w:sz w:val="32"/>
          <w:szCs w:val="32"/>
          <w:lang w:eastAsia="zh-CN"/>
          <w14:textFill>
            <w14:solidFill>
              <w14:schemeClr w14:val="tx1"/>
            </w14:solidFill>
          </w14:textFill>
        </w:rPr>
        <w:t>卫生健康支出</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eastAsia="zh-CN"/>
          <w14:textFill>
            <w14:solidFill>
              <w14:schemeClr w14:val="tx1"/>
            </w14:solidFill>
          </w14:textFill>
        </w:rPr>
        <w:t>行政事业单位医疗</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行政单位医疗</w:t>
      </w:r>
      <w:r>
        <w:rPr>
          <w:rFonts w:hint="eastAsia" w:ascii="Times New Roman" w:hAnsi="Times New Roman" w:eastAsia="仿宋_GB2312"/>
          <w:color w:val="000000" w:themeColor="text1"/>
          <w:sz w:val="32"/>
          <w:szCs w:val="32"/>
          <w14:textFill>
            <w14:solidFill>
              <w14:schemeClr w14:val="tx1"/>
            </w14:solidFill>
          </w14:textFill>
        </w:rPr>
        <w:t>（项）。</w:t>
      </w:r>
    </w:p>
    <w:p w14:paraId="1642AB1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21.41</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21.31</w:t>
      </w:r>
      <w:r>
        <w:rPr>
          <w:rFonts w:hint="eastAsia" w:ascii="Times New Roman" w:hAnsi="Times New Roman" w:eastAsia="仿宋_GB2312"/>
          <w:color w:val="000000" w:themeColor="text1"/>
          <w:sz w:val="32"/>
          <w:szCs w:val="32"/>
          <w14:textFill>
            <w14:solidFill>
              <w14:schemeClr w14:val="tx1"/>
            </w14:solidFill>
          </w14:textFill>
        </w:rPr>
        <w:t>万元，决算数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olor w:val="000000" w:themeColor="text1"/>
          <w:sz w:val="32"/>
          <w:szCs w:val="32"/>
          <w:lang w:val="en-US" w:eastAsia="zh-CN"/>
          <w14:textFill>
            <w14:solidFill>
              <w14:schemeClr w14:val="tx1"/>
            </w14:solidFill>
          </w14:textFill>
        </w:rPr>
        <w:t>年度退休4人，相应单位承担的住房公积金单位部分经费减少。</w:t>
      </w:r>
    </w:p>
    <w:p w14:paraId="2A8FF97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10、</w:t>
      </w:r>
      <w:r>
        <w:rPr>
          <w:rFonts w:hint="eastAsia" w:ascii="Times New Roman" w:hAnsi="Times New Roman" w:eastAsia="仿宋_GB2312"/>
          <w:color w:val="000000" w:themeColor="text1"/>
          <w:sz w:val="32"/>
          <w:szCs w:val="32"/>
          <w:lang w:eastAsia="zh-CN"/>
          <w14:textFill>
            <w14:solidFill>
              <w14:schemeClr w14:val="tx1"/>
            </w14:solidFill>
          </w14:textFill>
        </w:rPr>
        <w:t>卫生健康支出</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eastAsia="zh-CN"/>
          <w14:textFill>
            <w14:solidFill>
              <w14:schemeClr w14:val="tx1"/>
            </w14:solidFill>
          </w14:textFill>
        </w:rPr>
        <w:t>行政事业单位医疗</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公务员医疗补助</w:t>
      </w:r>
      <w:r>
        <w:rPr>
          <w:rFonts w:hint="eastAsia" w:ascii="Times New Roman" w:hAnsi="Times New Roman" w:eastAsia="仿宋_GB2312"/>
          <w:color w:val="000000" w:themeColor="text1"/>
          <w:sz w:val="32"/>
          <w:szCs w:val="32"/>
          <w14:textFill>
            <w14:solidFill>
              <w14:schemeClr w14:val="tx1"/>
            </w14:solidFill>
          </w14:textFill>
        </w:rPr>
        <w:t>（项）。</w:t>
      </w:r>
    </w:p>
    <w:p w14:paraId="2B27264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7.13</w:t>
      </w:r>
      <w:r>
        <w:rPr>
          <w:rFonts w:hint="eastAsia" w:ascii="Times New Roman" w:hAnsi="Times New Roman" w:eastAsia="仿宋_GB2312"/>
          <w:color w:val="000000" w:themeColor="text1"/>
          <w:sz w:val="32"/>
          <w:szCs w:val="32"/>
          <w14:textFill>
            <w14:solidFill>
              <w14:schemeClr w14:val="tx1"/>
            </w14:solidFill>
          </w14:textFill>
        </w:rPr>
        <w:t>万元，决算数大于年初预算数的主要原因是：</w:t>
      </w:r>
      <w:r>
        <w:rPr>
          <w:rFonts w:hint="eastAsia" w:ascii="Times New Roman" w:hAnsi="Times New Roman" w:eastAsia="仿宋_GB2312"/>
          <w:color w:val="000000" w:themeColor="text1"/>
          <w:sz w:val="32"/>
          <w:szCs w:val="32"/>
          <w:lang w:val="en-US" w:eastAsia="zh-CN"/>
          <w14:textFill>
            <w14:solidFill>
              <w14:schemeClr w14:val="tx1"/>
            </w14:solidFill>
          </w14:textFill>
        </w:rPr>
        <w:t>年初预算未安排，为年中追加安排公务员医疗补助财政拨款。</w:t>
      </w:r>
    </w:p>
    <w:p w14:paraId="67CE51C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eastAsia" w:ascii="Times New Roman" w:hAnsi="Times New Roman" w:eastAsia="仿宋_GB2312"/>
          <w:color w:val="000000" w:themeColor="text1"/>
          <w:sz w:val="32"/>
          <w:szCs w:val="32"/>
          <w:lang w:eastAsia="zh-CN"/>
          <w14:textFill>
            <w14:solidFill>
              <w14:schemeClr w14:val="tx1"/>
            </w14:solidFill>
          </w14:textFill>
        </w:rPr>
        <w:t>资源勘探工业信息等支出（类）其他资源勘探工业信息等支出（款）其他资源勘探工业信息等支出（项）。</w:t>
      </w:r>
    </w:p>
    <w:p w14:paraId="2B2BF42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FF"/>
          <w:sz w:val="32"/>
          <w:szCs w:val="32"/>
          <w:lang w:val="en-US" w:eastAsia="zh-CN"/>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530.37</w:t>
      </w:r>
      <w:r>
        <w:rPr>
          <w:rFonts w:hint="eastAsia" w:ascii="Times New Roman" w:hAnsi="Times New Roman" w:eastAsia="仿宋_GB2312"/>
          <w:color w:val="000000" w:themeColor="text1"/>
          <w:sz w:val="32"/>
          <w:szCs w:val="32"/>
          <w14:textFill>
            <w14:solidFill>
              <w14:schemeClr w14:val="tx1"/>
            </w14:solidFill>
          </w14:textFill>
        </w:rPr>
        <w:t>万元，决算数大于年初预算数的主要原因是：</w:t>
      </w:r>
      <w:r>
        <w:rPr>
          <w:rFonts w:hint="eastAsia" w:ascii="Times New Roman" w:hAnsi="Times New Roman" w:eastAsia="仿宋_GB2312"/>
          <w:color w:val="000000" w:themeColor="text1"/>
          <w:sz w:val="32"/>
          <w:szCs w:val="32"/>
          <w:lang w:val="en-US" w:eastAsia="zh-CN"/>
          <w14:textFill>
            <w14:solidFill>
              <w14:schemeClr w14:val="tx1"/>
            </w14:solidFill>
          </w14:textFill>
        </w:rPr>
        <w:t>年初预算未安排</w:t>
      </w:r>
      <w:r>
        <w:rPr>
          <w:rFonts w:hint="eastAsia" w:ascii="Times New Roman" w:hAnsi="Times New Roman" w:eastAsia="仿宋_GB2312"/>
          <w:color w:val="auto"/>
          <w:sz w:val="32"/>
          <w:szCs w:val="32"/>
          <w:lang w:val="en-US" w:eastAsia="zh-CN"/>
        </w:rPr>
        <w:t>，为年中追加安排的2022年科技后补助资金。</w:t>
      </w:r>
    </w:p>
    <w:p w14:paraId="4C20466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12、</w:t>
      </w:r>
      <w:r>
        <w:rPr>
          <w:rFonts w:hint="eastAsia" w:ascii="Times New Roman" w:hAnsi="Times New Roman" w:eastAsia="仿宋_GB2312"/>
          <w:color w:val="000000" w:themeColor="text1"/>
          <w:sz w:val="32"/>
          <w:szCs w:val="32"/>
          <w:lang w:eastAsia="zh-CN"/>
          <w14:textFill>
            <w14:solidFill>
              <w14:schemeClr w14:val="tx1"/>
            </w14:solidFill>
          </w14:textFill>
        </w:rPr>
        <w:t>住房保障支出</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eastAsia="zh-CN"/>
          <w14:textFill>
            <w14:solidFill>
              <w14:schemeClr w14:val="tx1"/>
            </w14:solidFill>
          </w14:textFill>
        </w:rPr>
        <w:t>住房改革支出</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住房公积金</w:t>
      </w:r>
      <w:r>
        <w:rPr>
          <w:rFonts w:hint="eastAsia" w:ascii="Times New Roman" w:hAnsi="Times New Roman" w:eastAsia="仿宋_GB2312"/>
          <w:color w:val="000000" w:themeColor="text1"/>
          <w:sz w:val="32"/>
          <w:szCs w:val="32"/>
          <w14:textFill>
            <w14:solidFill>
              <w14:schemeClr w14:val="tx1"/>
            </w14:solidFill>
          </w14:textFill>
        </w:rPr>
        <w:t>（项）。</w:t>
      </w:r>
    </w:p>
    <w:p w14:paraId="1CDA3E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42.70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36.26</w:t>
      </w:r>
      <w:r>
        <w:rPr>
          <w:rFonts w:hint="eastAsia" w:ascii="Times New Roman" w:hAnsi="Times New Roman" w:eastAsia="仿宋_GB2312"/>
          <w:color w:val="000000" w:themeColor="text1"/>
          <w:sz w:val="32"/>
          <w:szCs w:val="32"/>
          <w14:textFill>
            <w14:solidFill>
              <w14:schemeClr w14:val="tx1"/>
            </w14:solidFill>
          </w14:textFill>
        </w:rPr>
        <w:t>万元，决算数</w:t>
      </w:r>
      <w:r>
        <w:rPr>
          <w:rFonts w:hint="eastAsia" w:ascii="Times New Roman" w:hAnsi="Times New Roman" w:eastAsia="仿宋_GB2312"/>
          <w:color w:val="000000" w:themeColor="text1"/>
          <w:sz w:val="32"/>
          <w:szCs w:val="32"/>
          <w:lang w:eastAsia="zh-CN"/>
          <w14:textFill>
            <w14:solidFill>
              <w14:schemeClr w14:val="tx1"/>
            </w14:solidFill>
          </w14:textFill>
        </w:rPr>
        <w:t>小于</w:t>
      </w:r>
      <w:r>
        <w:rPr>
          <w:rFonts w:hint="eastAsia" w:ascii="Times New Roman" w:hAnsi="Times New Roman" w:eastAsia="仿宋_GB2312"/>
          <w:color w:val="000000" w:themeColor="text1"/>
          <w:sz w:val="32"/>
          <w:szCs w:val="32"/>
          <w14:textFill>
            <w14:solidFill>
              <w14:schemeClr w14:val="tx1"/>
            </w14:solidFill>
          </w14:textFill>
        </w:rPr>
        <w:t>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olor w:val="000000" w:themeColor="text1"/>
          <w:sz w:val="32"/>
          <w:szCs w:val="32"/>
          <w:lang w:val="en-US" w:eastAsia="zh-CN"/>
          <w14:textFill>
            <w14:solidFill>
              <w14:schemeClr w14:val="tx1"/>
            </w14:solidFill>
          </w14:textFill>
        </w:rPr>
        <w:t>年度退休4人，相应单位承担的住房公积金单位部分经费减少。</w:t>
      </w:r>
    </w:p>
    <w:p w14:paraId="2C95C8A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D70D9F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631.31</w:t>
      </w:r>
      <w:r>
        <w:rPr>
          <w:rFonts w:hint="eastAsia" w:ascii="Times New Roman" w:hAnsi="Times New Roman" w:eastAsia="仿宋_GB2312"/>
          <w:sz w:val="32"/>
          <w:szCs w:val="32"/>
        </w:rPr>
        <w:t>万元，其中：</w:t>
      </w:r>
    </w:p>
    <w:p w14:paraId="0D13676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558.68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88.50</w:t>
      </w:r>
      <w:r>
        <w:rPr>
          <w:rFonts w:hint="eastAsia" w:ascii="Times New Roman" w:hAnsi="Times New Roman" w:eastAsia="仿宋_GB2312"/>
          <w:sz w:val="32"/>
          <w:szCs w:val="32"/>
        </w:rPr>
        <w:t>%,主要包括</w:t>
      </w:r>
      <w:r>
        <w:rPr>
          <w:rFonts w:hint="eastAsia" w:ascii="Times New Roman" w:hAnsi="Times New Roman" w:eastAsia="仿宋_GB2312"/>
          <w:color w:val="auto"/>
          <w:sz w:val="32"/>
          <w:szCs w:val="32"/>
        </w:rPr>
        <w:t>基本工资、津贴补贴、奖金、</w:t>
      </w:r>
      <w:r>
        <w:rPr>
          <w:rFonts w:hint="eastAsia" w:ascii="Times New Roman" w:hAnsi="Times New Roman" w:eastAsia="仿宋_GB2312"/>
          <w:color w:val="auto"/>
          <w:sz w:val="32"/>
          <w:szCs w:val="32"/>
          <w:lang w:eastAsia="zh-CN"/>
        </w:rPr>
        <w:t>绩效工资、机关事业单位基本养老保险缴费、职工基本医疗保险缴费、公务员医疗补助缴费、住房公积金、对个人和家庭的补助。</w:t>
      </w:r>
    </w:p>
    <w:p w14:paraId="731A9E0A">
      <w:pPr>
        <w:pStyle w:val="13"/>
        <w:ind w:firstLine="640" w:firstLineChars="200"/>
        <w:rPr>
          <w:rFonts w:hint="eastAsia" w:asciiTheme="minorEastAsia" w:hAnsiTheme="minorEastAsia" w:eastAsiaTheme="minorEastAsia"/>
          <w:b w:val="0"/>
          <w:bCs w:val="0"/>
          <w:color w:val="auto"/>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72.63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11.50</w:t>
      </w:r>
      <w:r>
        <w:rPr>
          <w:rFonts w:hint="eastAsia" w:ascii="Times New Roman" w:hAnsi="Times New Roman" w:eastAsia="仿宋_GB2312"/>
          <w:sz w:val="32"/>
          <w:szCs w:val="32"/>
        </w:rPr>
        <w:t>%，主要包括</w:t>
      </w:r>
      <w:r>
        <w:rPr>
          <w:rFonts w:hint="eastAsia" w:ascii="Times New Roman" w:hAnsi="Times New Roman" w:eastAsia="仿宋_GB2312"/>
          <w:color w:val="auto"/>
          <w:sz w:val="32"/>
          <w:szCs w:val="32"/>
        </w:rPr>
        <w:t>办公费、印刷费、</w:t>
      </w:r>
      <w:r>
        <w:rPr>
          <w:rFonts w:hint="eastAsia" w:ascii="Times New Roman" w:hAnsi="Times New Roman" w:eastAsia="仿宋_GB2312"/>
          <w:color w:val="auto"/>
          <w:sz w:val="32"/>
          <w:szCs w:val="32"/>
          <w:lang w:eastAsia="zh-CN"/>
        </w:rPr>
        <w:t>水费、电费、邮电费、差旅费、培训费、公务接待费、劳务费、委托业务费、工会经费、褔利费、其他交通费用、其他商品和服务支出</w:t>
      </w:r>
      <w:r>
        <w:rPr>
          <w:rFonts w:hint="eastAsia" w:ascii="Times New Roman" w:hAnsi="Times New Roman" w:eastAsia="仿宋_GB2312"/>
          <w:color w:val="auto"/>
          <w:sz w:val="32"/>
          <w:szCs w:val="32"/>
        </w:rPr>
        <w:t>。</w:t>
      </w:r>
    </w:p>
    <w:p w14:paraId="5F4EBEF8">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61A74FE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58E11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85.51</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color w:val="auto"/>
          <w:sz w:val="32"/>
          <w:szCs w:val="32"/>
          <w:highlight w:val="none"/>
          <w:lang w:eastAsia="zh-CN"/>
        </w:rPr>
        <w:t>贯彻落实中央八项规定精神</w:t>
      </w:r>
      <w:r>
        <w:rPr>
          <w:rFonts w:hint="eastAsia" w:ascii="Times New Roman" w:hAnsi="Times New Roman" w:eastAsia="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进一步加强对公务接待经费的管控</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0.38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13.86</w:t>
      </w:r>
      <w:r>
        <w:rPr>
          <w:rFonts w:hint="eastAsia" w:ascii="Times New Roman" w:hAnsi="Times New Roman" w:eastAsia="仿宋_GB2312"/>
          <w:sz w:val="32"/>
          <w:szCs w:val="32"/>
        </w:rPr>
        <w:t>%,减少的主要原因是</w:t>
      </w:r>
      <w:r>
        <w:rPr>
          <w:rFonts w:hint="eastAsia" w:ascii="Times New Roman" w:hAnsi="Times New Roman" w:eastAsia="仿宋_GB2312"/>
          <w:color w:val="auto"/>
          <w:sz w:val="32"/>
          <w:szCs w:val="32"/>
          <w:highlight w:val="none"/>
        </w:rPr>
        <w:t>接待上级部门来永调研、督查</w:t>
      </w:r>
      <w:r>
        <w:rPr>
          <w:rFonts w:hint="eastAsia" w:ascii="Times New Roman" w:hAnsi="Times New Roman" w:eastAsia="仿宋_GB2312"/>
          <w:color w:val="auto"/>
          <w:sz w:val="32"/>
          <w:szCs w:val="32"/>
          <w:highlight w:val="none"/>
          <w:lang w:eastAsia="zh-CN"/>
        </w:rPr>
        <w:t>及下级单位来我局</w:t>
      </w:r>
      <w:r>
        <w:rPr>
          <w:rFonts w:hint="eastAsia" w:ascii="Times New Roman" w:hAnsi="Times New Roman" w:eastAsia="仿宋_GB2312"/>
          <w:color w:val="auto"/>
          <w:sz w:val="32"/>
          <w:szCs w:val="32"/>
          <w:highlight w:val="none"/>
        </w:rPr>
        <w:t>汇报工作次数及人员数量</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sz w:val="32"/>
          <w:szCs w:val="32"/>
        </w:rPr>
        <w:t>。其中：</w:t>
      </w:r>
    </w:p>
    <w:p w14:paraId="2F60BE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highlight w:val="none"/>
          <w:lang w:eastAsia="zh-CN"/>
        </w:rPr>
        <w:t>与上年相比持平。</w:t>
      </w:r>
      <w:r>
        <w:rPr>
          <w:rFonts w:hint="eastAsia" w:ascii="Times New Roman" w:hAnsi="Times New Roman" w:eastAsia="仿宋_GB2312"/>
          <w:sz w:val="32"/>
          <w:szCs w:val="32"/>
        </w:rPr>
        <w:t>主要原因是</w:t>
      </w:r>
      <w:r>
        <w:rPr>
          <w:rFonts w:hint="eastAsia" w:ascii="Times New Roman" w:hAnsi="Times New Roman" w:eastAsia="仿宋_GB2312"/>
          <w:color w:val="auto"/>
          <w:sz w:val="32"/>
          <w:szCs w:val="32"/>
          <w:highlight w:val="none"/>
          <w:lang w:eastAsia="zh-CN"/>
        </w:rPr>
        <w:t>本单位无公务车辆，没有安排相关预算</w:t>
      </w:r>
      <w:r>
        <w:rPr>
          <w:rFonts w:hint="eastAsia" w:ascii="Times New Roman" w:hAnsi="Times New Roman" w:eastAsia="仿宋_GB2312"/>
          <w:color w:val="auto"/>
          <w:sz w:val="32"/>
          <w:szCs w:val="32"/>
          <w:highlight w:val="none"/>
        </w:rPr>
        <w:t>。</w:t>
      </w:r>
    </w:p>
    <w:p w14:paraId="6C5F65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85.51%</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color w:val="auto"/>
          <w:sz w:val="32"/>
          <w:szCs w:val="32"/>
          <w:highlight w:val="none"/>
          <w:lang w:eastAsia="zh-CN"/>
        </w:rPr>
        <w:t>贯彻落实中央八项规定精神</w:t>
      </w:r>
      <w:r>
        <w:rPr>
          <w:rFonts w:hint="eastAsia" w:ascii="Times New Roman" w:hAnsi="Times New Roman" w:eastAsia="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进一步加强对公务接待经费的管控</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0.38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13.86</w:t>
      </w:r>
      <w:r>
        <w:rPr>
          <w:rFonts w:hint="eastAsia" w:ascii="Times New Roman" w:hAnsi="Times New Roman" w:eastAsia="仿宋_GB2312"/>
          <w:sz w:val="32"/>
          <w:szCs w:val="32"/>
        </w:rPr>
        <w:t>%,减少的主要原因是</w:t>
      </w:r>
      <w:r>
        <w:rPr>
          <w:rFonts w:hint="eastAsia" w:ascii="Times New Roman" w:hAnsi="Times New Roman" w:eastAsia="仿宋_GB2312"/>
          <w:color w:val="auto"/>
          <w:sz w:val="32"/>
          <w:szCs w:val="32"/>
          <w:highlight w:val="none"/>
        </w:rPr>
        <w:t>接待上级部门来永调研、督查</w:t>
      </w:r>
      <w:r>
        <w:rPr>
          <w:rFonts w:hint="eastAsia" w:ascii="Times New Roman" w:hAnsi="Times New Roman" w:eastAsia="仿宋_GB2312"/>
          <w:color w:val="auto"/>
          <w:sz w:val="32"/>
          <w:szCs w:val="32"/>
          <w:highlight w:val="none"/>
          <w:lang w:eastAsia="zh-CN"/>
        </w:rPr>
        <w:t>及下级单位来我局</w:t>
      </w:r>
      <w:r>
        <w:rPr>
          <w:rFonts w:hint="eastAsia" w:ascii="Times New Roman" w:hAnsi="Times New Roman" w:eastAsia="仿宋_GB2312"/>
          <w:color w:val="auto"/>
          <w:sz w:val="32"/>
          <w:szCs w:val="32"/>
          <w:highlight w:val="none"/>
        </w:rPr>
        <w:t>汇报工作次数及人员数量</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sz w:val="32"/>
          <w:szCs w:val="32"/>
        </w:rPr>
        <w:t>。</w:t>
      </w:r>
    </w:p>
    <w:p w14:paraId="68910F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highlight w:val="none"/>
          <w:lang w:eastAsia="zh-CN"/>
        </w:rPr>
        <w:t>与上年相比持平。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本单位无公务用车购置费支出</w:t>
      </w:r>
      <w:r>
        <w:rPr>
          <w:rFonts w:hint="eastAsia" w:ascii="Times New Roman" w:hAnsi="Times New Roman" w:eastAsia="仿宋_GB2312"/>
          <w:sz w:val="32"/>
          <w:szCs w:val="32"/>
        </w:rPr>
        <w:t>。</w:t>
      </w:r>
    </w:p>
    <w:p w14:paraId="2AC64649">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highlight w:val="none"/>
          <w:lang w:eastAsia="zh-CN"/>
        </w:rPr>
        <w:t>与上年相比持平。</w:t>
      </w:r>
      <w:r>
        <w:rPr>
          <w:rFonts w:hint="eastAsia" w:ascii="Times New Roman" w:hAnsi="Times New Roman" w:eastAsia="仿宋_GB2312"/>
          <w:sz w:val="32"/>
          <w:szCs w:val="32"/>
        </w:rPr>
        <w:t>主要原因是</w:t>
      </w:r>
      <w:r>
        <w:rPr>
          <w:rFonts w:hint="eastAsia" w:ascii="Times New Roman" w:hAnsi="Times New Roman" w:eastAsia="仿宋_GB2312"/>
          <w:color w:val="auto"/>
          <w:sz w:val="32"/>
          <w:szCs w:val="32"/>
          <w:highlight w:val="none"/>
          <w:lang w:eastAsia="zh-CN"/>
        </w:rPr>
        <w:t>本单位无公务车辆，没有安排相关预算</w:t>
      </w:r>
      <w:r>
        <w:rPr>
          <w:rFonts w:hint="eastAsia" w:ascii="仿宋_GB2312" w:hAnsi="仿宋" w:eastAsia="仿宋_GB2312"/>
          <w:color w:val="auto"/>
          <w:sz w:val="32"/>
          <w:szCs w:val="32"/>
          <w:highlight w:val="none"/>
        </w:rPr>
        <w:t>。</w:t>
      </w:r>
    </w:p>
    <w:p w14:paraId="1E307C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AA7AD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49548DF">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b/>
          <w:bCs/>
          <w:color w:val="auto"/>
          <w:sz w:val="32"/>
          <w:szCs w:val="32"/>
          <w:lang w:val="en-US" w:eastAsia="zh-CN"/>
        </w:rPr>
        <w:t>，</w:t>
      </w:r>
      <w:r>
        <w:rPr>
          <w:rFonts w:hint="eastAsia" w:ascii="Times New Roman" w:hAnsi="Times New Roman" w:eastAsia="仿宋_GB2312"/>
          <w:sz w:val="32"/>
          <w:szCs w:val="32"/>
        </w:rPr>
        <w:t>主要</w:t>
      </w:r>
      <w:r>
        <w:rPr>
          <w:rFonts w:hint="eastAsia" w:ascii="Times New Roman" w:hAnsi="Times New Roman" w:eastAsia="仿宋_GB2312"/>
          <w:sz w:val="32"/>
          <w:szCs w:val="32"/>
          <w:lang w:eastAsia="zh-CN"/>
        </w:rPr>
        <w:t>原因是：</w:t>
      </w:r>
      <w:r>
        <w:rPr>
          <w:rFonts w:hint="eastAsia" w:ascii="Times New Roman" w:hAnsi="Times New Roman" w:eastAsia="仿宋_GB2312" w:cstheme="minorBidi"/>
          <w:color w:val="auto"/>
          <w:kern w:val="2"/>
          <w:sz w:val="32"/>
          <w:szCs w:val="32"/>
          <w:lang w:val="en-US" w:eastAsia="zh-CN" w:bidi="ar-SA"/>
        </w:rPr>
        <w:t>2023年度我单位未开展因公出国（境）活动</w:t>
      </w:r>
      <w:r>
        <w:rPr>
          <w:rFonts w:hint="eastAsia" w:ascii="仿宋_GB2312" w:hAnsi="仿宋_GB2312" w:eastAsia="仿宋_GB2312" w:cs="仿宋_GB2312"/>
          <w:b w:val="0"/>
          <w:bCs w:val="0"/>
          <w:color w:val="auto"/>
          <w:sz w:val="32"/>
          <w:szCs w:val="32"/>
          <w:lang w:val="en-US" w:eastAsia="zh-CN"/>
        </w:rPr>
        <w:t>。</w:t>
      </w:r>
    </w:p>
    <w:p w14:paraId="43076F54">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2.36</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人次，主要是</w:t>
      </w:r>
      <w:r>
        <w:rPr>
          <w:rFonts w:hint="eastAsia" w:ascii="仿宋_GB2312" w:hAnsi="仿宋_GB2312" w:eastAsia="仿宋_GB2312" w:cs="仿宋_GB2312"/>
          <w:i w:val="0"/>
          <w:iCs w:val="0"/>
          <w:color w:val="auto"/>
          <w:sz w:val="32"/>
          <w:szCs w:val="32"/>
          <w:lang w:eastAsia="zh-CN"/>
        </w:rPr>
        <w:t>上级部门来永调研考察、</w:t>
      </w:r>
      <w:r>
        <w:rPr>
          <w:rFonts w:hint="eastAsia" w:ascii="Times New Roman" w:hAnsi="Times New Roman" w:eastAsia="仿宋_GB2312"/>
          <w:color w:val="auto"/>
          <w:sz w:val="32"/>
          <w:szCs w:val="32"/>
          <w:highlight w:val="none"/>
        </w:rPr>
        <w:t>督查</w:t>
      </w:r>
      <w:r>
        <w:rPr>
          <w:rFonts w:hint="eastAsia" w:ascii="Times New Roman" w:hAnsi="Times New Roman" w:eastAsia="仿宋_GB2312"/>
          <w:color w:val="auto"/>
          <w:sz w:val="32"/>
          <w:szCs w:val="32"/>
          <w:highlight w:val="none"/>
          <w:lang w:eastAsia="zh-CN"/>
        </w:rPr>
        <w:t>及</w:t>
      </w:r>
      <w:r>
        <w:rPr>
          <w:rFonts w:hint="eastAsia" w:ascii="仿宋_GB2312" w:hAnsi="仿宋_GB2312" w:eastAsia="仿宋_GB2312" w:cs="仿宋_GB2312"/>
          <w:i w:val="0"/>
          <w:iCs w:val="0"/>
          <w:color w:val="auto"/>
          <w:sz w:val="32"/>
          <w:szCs w:val="32"/>
          <w:lang w:eastAsia="zh-CN"/>
        </w:rPr>
        <w:t>下级单位来我局对接工作等公务</w:t>
      </w:r>
      <w:r>
        <w:rPr>
          <w:rFonts w:hint="eastAsia" w:ascii="仿宋_GB2312" w:hAnsi="仿宋_GB2312" w:eastAsia="仿宋_GB2312" w:cs="仿宋_GB2312"/>
          <w:i w:val="0"/>
          <w:iCs w:val="0"/>
          <w:color w:val="auto"/>
          <w:sz w:val="32"/>
          <w:szCs w:val="32"/>
        </w:rPr>
        <w:t>发生的接待支出</w:t>
      </w:r>
      <w:r>
        <w:rPr>
          <w:rFonts w:hint="eastAsia" w:ascii="Times New Roman" w:hAnsi="Times New Roman" w:eastAsia="仿宋_GB2312"/>
          <w:color w:val="auto"/>
          <w:sz w:val="32"/>
          <w:szCs w:val="32"/>
        </w:rPr>
        <w:t>。</w:t>
      </w:r>
    </w:p>
    <w:p w14:paraId="37EE01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0A4B250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42AE32D">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2023年度本单位无政府性基金收支。</w:t>
      </w:r>
    </w:p>
    <w:p w14:paraId="6DE5011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142D6F9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72.63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比上年决算数增加</w:t>
      </w:r>
      <w:r>
        <w:rPr>
          <w:rFonts w:hint="eastAsia" w:ascii="Times New Roman" w:hAnsi="Times New Roman" w:eastAsia="仿宋_GB2312"/>
          <w:sz w:val="32"/>
          <w:szCs w:val="32"/>
          <w:lang w:val="en-US" w:eastAsia="zh-CN"/>
        </w:rPr>
        <w:t>16.88</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30.27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年初预算口径发生变化，公务员交通补助纳入机关运行经费中列支</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14:paraId="793D29D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BD2DF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各类科技创新</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召开全市研发经费入统推进会、全市科技工作会议、揭榜挂帅项目专家论证会议、全市蔬菜产业科技创新会议等</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9.49</w:t>
      </w:r>
      <w:r>
        <w:rPr>
          <w:rFonts w:hint="eastAsia" w:ascii="Times New Roman" w:hAnsi="Times New Roman" w:eastAsia="仿宋_GB2312"/>
          <w:sz w:val="32"/>
          <w:szCs w:val="32"/>
        </w:rPr>
        <w:t>万元，用于开展</w:t>
      </w:r>
      <w:r>
        <w:rPr>
          <w:rFonts w:hint="eastAsia" w:ascii="Times New Roman" w:hAnsi="Times New Roman" w:eastAsia="仿宋_GB2312"/>
          <w:color w:val="auto"/>
          <w:sz w:val="32"/>
          <w:szCs w:val="32"/>
          <w:lang w:val="en-US" w:eastAsia="zh-CN"/>
        </w:rPr>
        <w:t>各类高企业</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360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全市研发经费报统培训会、全市科技创新专题培训会、高新技术企业认定政策解读及申报培训会</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举办赛事活动，开支</w:t>
      </w:r>
      <w:r>
        <w:rPr>
          <w:rFonts w:hint="eastAsia" w:ascii="Times New Roman" w:hAnsi="Times New Roman" w:eastAsia="仿宋_GB2312"/>
          <w:sz w:val="32"/>
          <w:szCs w:val="32"/>
          <w:lang w:val="en-US" w:eastAsia="zh-CN"/>
        </w:rPr>
        <w:t>20.23万元，主要是</w:t>
      </w: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2023年湖南省创新创业大</w:t>
      </w:r>
      <w:r>
        <w:rPr>
          <w:rFonts w:hint="eastAsia" w:ascii="Times New Roman" w:hAnsi="Times New Roman" w:eastAsia="仿宋_GB2312"/>
          <w:sz w:val="32"/>
          <w:szCs w:val="32"/>
        </w:rPr>
        <w:t>赛</w:t>
      </w:r>
      <w:r>
        <w:rPr>
          <w:rFonts w:hint="eastAsia" w:ascii="Times New Roman" w:hAnsi="Times New Roman" w:eastAsia="仿宋_GB2312"/>
          <w:sz w:val="32"/>
          <w:szCs w:val="32"/>
          <w:lang w:eastAsia="zh-CN"/>
        </w:rPr>
        <w:t>永州分赛</w:t>
      </w:r>
      <w:r>
        <w:rPr>
          <w:rFonts w:hint="eastAsia" w:ascii="Times New Roman" w:hAnsi="Times New Roman" w:eastAsia="仿宋_GB2312"/>
          <w:sz w:val="32"/>
          <w:szCs w:val="32"/>
        </w:rPr>
        <w:t>活动。</w:t>
      </w:r>
      <w:r>
        <w:rPr>
          <w:rFonts w:hint="eastAsia" w:ascii="Times New Roman" w:hAnsi="Times New Roman" w:eastAsia="仿宋_GB2312"/>
          <w:sz w:val="32"/>
          <w:szCs w:val="32"/>
          <w:lang w:val="en-US" w:eastAsia="zh-CN"/>
        </w:rPr>
        <w:t>2023年本单位</w:t>
      </w:r>
      <w:r>
        <w:rPr>
          <w:rFonts w:hint="eastAsia" w:ascii="Times New Roman" w:hAnsi="Times New Roman" w:eastAsia="仿宋_GB2312"/>
          <w:color w:val="auto"/>
          <w:sz w:val="32"/>
          <w:szCs w:val="32"/>
          <w:lang w:val="en-US" w:eastAsia="zh-CN"/>
        </w:rPr>
        <w:t>未举办节庆、晚会、论坛等活动。</w:t>
      </w:r>
    </w:p>
    <w:p w14:paraId="47CCBBC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24722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74.44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8.85</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65.59</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74.44</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19.05</w:t>
      </w:r>
      <w:r>
        <w:rPr>
          <w:rFonts w:hint="eastAsia" w:ascii="Times New Roman" w:hAnsi="Times New Roman" w:eastAsia="仿宋_GB2312"/>
          <w:sz w:val="32"/>
          <w:szCs w:val="32"/>
        </w:rPr>
        <w:t>万元，占授予中小企业合同总额的</w:t>
      </w:r>
      <w:r>
        <w:rPr>
          <w:rFonts w:hint="eastAsia" w:ascii="Times New Roman" w:hAnsi="Times New Roman" w:eastAsia="仿宋_GB2312"/>
          <w:sz w:val="32"/>
          <w:szCs w:val="32"/>
          <w:lang w:val="en-US" w:eastAsia="zh-CN"/>
        </w:rPr>
        <w:t>25.59</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11.89</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88.11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14:paraId="5401C33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5BF34FE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永州市科学技术局</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0辆</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D3741C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lang w:eastAsia="zh-CN"/>
        </w:rPr>
        <w:t>2023</w:t>
      </w:r>
      <w:r>
        <w:rPr>
          <w:rFonts w:hint="eastAsia" w:ascii="黑体" w:hAnsi="黑体" w:eastAsia="黑体" w:cs="黑体"/>
          <w:b w:val="0"/>
          <w:bCs/>
          <w:sz w:val="32"/>
          <w:szCs w:val="32"/>
        </w:rPr>
        <w:t>年度预算绩效情况的说明</w:t>
      </w:r>
    </w:p>
    <w:p w14:paraId="566BAA4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410293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根据预算绩效管理的要求，我局积极开展2023年度预算绩效评价工作，对局机关基本支出和项目支出情况进行了自评，并撰写了年度绩效评价报告，涉及</w:t>
      </w:r>
      <w:r>
        <w:rPr>
          <w:rFonts w:hint="eastAsia" w:ascii="Times New Roman" w:hAnsi="Times New Roman" w:eastAsia="仿宋_GB2312"/>
          <w:color w:val="auto"/>
          <w:sz w:val="32"/>
          <w:szCs w:val="32"/>
          <w:lang w:val="en-US" w:eastAsia="zh-CN"/>
        </w:rPr>
        <w:t>一般公共预算1368.77万元，其他资金3.32万元。</w:t>
      </w:r>
      <w:r>
        <w:rPr>
          <w:rFonts w:hint="eastAsia" w:ascii="Times New Roman" w:hAnsi="Times New Roman" w:eastAsia="仿宋_GB2312"/>
          <w:color w:val="auto"/>
          <w:sz w:val="32"/>
          <w:szCs w:val="32"/>
          <w:lang w:eastAsia="zh-CN"/>
        </w:rPr>
        <w:t>本单位所属二级单位，都统一归口在局机关核算和开展项目绩效自评,无需再单独开展部门评价。从评价情况来看，项目成效显著，</w:t>
      </w:r>
      <w:r>
        <w:rPr>
          <w:rFonts w:hint="eastAsia" w:ascii="Times New Roman" w:hAnsi="Times New Roman" w:eastAsia="仿宋_GB2312"/>
          <w:color w:val="auto"/>
          <w:sz w:val="32"/>
          <w:szCs w:val="32"/>
          <w:lang w:val="en-US" w:eastAsia="zh-CN"/>
        </w:rPr>
        <w:t>全部达到了预期绩效目标。</w:t>
      </w:r>
    </w:p>
    <w:p w14:paraId="1DF6D847">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部门整体支出绩效情况</w:t>
      </w:r>
    </w:p>
    <w:p w14:paraId="19C4735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olor w:val="auto"/>
          <w:sz w:val="32"/>
          <w:szCs w:val="32"/>
          <w:lang w:val="en-US" w:eastAsia="zh-CN"/>
        </w:rPr>
        <w:t>1、</w:t>
      </w:r>
      <w:r>
        <w:rPr>
          <w:rFonts w:hint="eastAsia" w:ascii="仿宋_GB2312" w:hAnsi="仿宋_GB2312" w:eastAsia="仿宋_GB2312" w:cs="仿宋_GB2312"/>
          <w:b/>
          <w:bCs/>
          <w:sz w:val="32"/>
          <w:szCs w:val="32"/>
          <w:lang w:eastAsia="zh-CN"/>
        </w:rPr>
        <w:t>部门整体</w:t>
      </w:r>
      <w:r>
        <w:rPr>
          <w:rFonts w:hint="eastAsia" w:ascii="仿宋_GB2312" w:hAnsi="仿宋_GB2312" w:eastAsia="仿宋_GB2312" w:cs="仿宋_GB2312"/>
          <w:b/>
          <w:bCs/>
          <w:sz w:val="32"/>
          <w:szCs w:val="32"/>
          <w:lang w:val="en-US" w:eastAsia="zh-CN"/>
        </w:rPr>
        <w:t>支出的绩效目标完成情况</w:t>
      </w:r>
    </w:p>
    <w:p w14:paraId="7CC9891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olor w:val="auto"/>
          <w:sz w:val="32"/>
          <w:szCs w:val="32"/>
          <w:lang w:val="en-US" w:eastAsia="zh-CN"/>
        </w:rPr>
      </w:pPr>
    </w:p>
    <w:p w14:paraId="355AAA89">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Times New Roman" w:hAnsi="Times New Roman" w:eastAsia="仿宋_GB2312"/>
          <w:color w:val="auto"/>
          <w:sz w:val="32"/>
          <w:szCs w:val="32"/>
          <w:lang w:eastAsia="zh-CN"/>
        </w:rPr>
        <w:t>本年度单位整体</w:t>
      </w:r>
      <w:r>
        <w:rPr>
          <w:rFonts w:hint="eastAsia" w:ascii="Times New Roman" w:hAnsi="Times New Roman" w:eastAsia="仿宋_GB2312"/>
          <w:color w:val="auto"/>
          <w:sz w:val="32"/>
          <w:szCs w:val="32"/>
        </w:rPr>
        <w:t>支出</w:t>
      </w:r>
      <w:r>
        <w:rPr>
          <w:rFonts w:hint="eastAsia" w:ascii="Times New Roman" w:hAnsi="Times New Roman" w:eastAsia="仿宋_GB2312"/>
          <w:color w:val="auto"/>
          <w:sz w:val="32"/>
          <w:szCs w:val="32"/>
          <w:lang w:val="en-US" w:eastAsia="zh-CN"/>
        </w:rPr>
        <w:t>1372.09</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634.62</w:t>
      </w:r>
      <w:r>
        <w:rPr>
          <w:rFonts w:hint="eastAsia" w:ascii="Times New Roman" w:hAnsi="Times New Roman" w:eastAsia="仿宋_GB2312"/>
          <w:color w:val="auto"/>
          <w:sz w:val="32"/>
          <w:szCs w:val="32"/>
        </w:rPr>
        <w:t>万元，项目支出</w:t>
      </w:r>
      <w:r>
        <w:rPr>
          <w:rFonts w:hint="eastAsia" w:ascii="Times New Roman" w:hAnsi="Times New Roman" w:eastAsia="仿宋_GB2312"/>
          <w:color w:val="auto"/>
          <w:sz w:val="32"/>
          <w:szCs w:val="32"/>
          <w:lang w:val="en-US" w:eastAsia="zh-CN"/>
        </w:rPr>
        <w:t>737.47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仿宋_GB2312" w:hAnsi="仿宋_GB2312" w:eastAsia="仿宋_GB2312" w:cs="仿宋_GB2312"/>
          <w:spacing w:val="-6"/>
          <w:sz w:val="32"/>
          <w:szCs w:val="32"/>
          <w:lang w:val="en-US" w:eastAsia="zh-CN"/>
        </w:rPr>
        <w:t>202</w:t>
      </w:r>
      <w:r>
        <w:rPr>
          <w:rFonts w:hint="default"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val="en-US" w:eastAsia="zh-CN"/>
        </w:rPr>
        <w:t>年，在市委市政府的正确领导下，</w:t>
      </w:r>
      <w:r>
        <w:rPr>
          <w:rStyle w:val="20"/>
          <w:rFonts w:hint="eastAsia" w:ascii="仿宋_GB2312" w:hAnsi="仿宋_GB2312" w:eastAsia="仿宋_GB2312" w:cs="仿宋_GB2312"/>
          <w:bCs/>
          <w:color w:val="000000"/>
          <w:spacing w:val="-6"/>
          <w:kern w:val="0"/>
          <w:sz w:val="32"/>
          <w:szCs w:val="32"/>
          <w:lang w:val="en-US" w:eastAsia="zh-CN"/>
        </w:rPr>
        <w:t>市科技局坚持党建引领</w:t>
      </w:r>
      <w:r>
        <w:rPr>
          <w:rFonts w:hint="eastAsia" w:ascii="仿宋_GB2312" w:hAnsi="仿宋_GB2312" w:eastAsia="仿宋_GB2312" w:cs="仿宋_GB2312"/>
          <w:color w:val="000000"/>
          <w:spacing w:val="-6"/>
          <w:sz w:val="32"/>
          <w:szCs w:val="32"/>
          <w:lang w:val="en-US" w:eastAsia="zh-CN"/>
        </w:rPr>
        <w:t>，</w:t>
      </w:r>
      <w:r>
        <w:rPr>
          <w:rFonts w:hint="eastAsia" w:ascii="仿宋_GB2312" w:hAnsi="仿宋_GB2312" w:eastAsia="仿宋_GB2312" w:cs="仿宋_GB2312"/>
          <w:bCs/>
          <w:color w:val="auto"/>
          <w:sz w:val="32"/>
          <w:szCs w:val="32"/>
          <w:lang w:eastAsia="zh-CN" w:bidi="ar-SA"/>
        </w:rPr>
        <w:t>以习近平新时代中国特色社会主义思想为指导，全面贯彻落实党的二十大精神</w:t>
      </w:r>
      <w:r>
        <w:rPr>
          <w:rFonts w:hint="default" w:ascii="仿宋_GB2312" w:hAnsi="仿宋_GB2312" w:eastAsia="仿宋_GB2312" w:cs="仿宋_GB2312"/>
          <w:bCs/>
          <w:color w:val="auto"/>
          <w:sz w:val="32"/>
          <w:szCs w:val="32"/>
          <w:lang w:val="en-US" w:eastAsia="zh-CN" w:bidi="ar-SA"/>
        </w:rPr>
        <w:t>、</w:t>
      </w:r>
      <w:r>
        <w:rPr>
          <w:rFonts w:hint="eastAsia" w:ascii="仿宋_GB2312" w:hAnsi="仿宋_GB2312" w:eastAsia="仿宋_GB2312" w:cs="仿宋_GB2312"/>
          <w:bCs/>
          <w:color w:val="auto"/>
          <w:sz w:val="32"/>
          <w:szCs w:val="32"/>
          <w:lang w:eastAsia="zh-CN" w:bidi="ar-SA"/>
        </w:rPr>
        <w:t>习近平总书记对湖南重要讲话重要指示批示精神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bidi="ar-SA"/>
        </w:rPr>
        <w:t>锚定</w:t>
      </w:r>
      <w:r>
        <w:rPr>
          <w:rFonts w:hint="eastAsia" w:ascii="仿宋_GB2312" w:hAnsi="仿宋_GB2312" w:eastAsia="仿宋_GB2312" w:cs="仿宋_GB2312"/>
          <w:color w:val="auto"/>
          <w:sz w:val="32"/>
          <w:szCs w:val="32"/>
          <w:lang w:val="en-US" w:eastAsia="zh-CN"/>
        </w:rPr>
        <w:t>全省科技版图</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lang w:val="en-US" w:eastAsia="zh-CN"/>
        </w:rPr>
        <w:t>增加永州分量的目标，</w:t>
      </w:r>
      <w:r>
        <w:rPr>
          <w:rFonts w:hint="eastAsia" w:ascii="仿宋_GB2312" w:hAnsi="仿宋_GB2312" w:eastAsia="仿宋_GB2312" w:cs="仿宋_GB2312"/>
          <w:sz w:val="32"/>
          <w:szCs w:val="32"/>
          <w:lang w:val="en-US" w:eastAsia="zh-CN" w:bidi="ar-SA"/>
        </w:rPr>
        <w:t>推</w:t>
      </w:r>
      <w:r>
        <w:rPr>
          <w:rFonts w:hint="default" w:ascii="仿宋_GB2312" w:hAnsi="仿宋_GB2312" w:eastAsia="仿宋_GB2312" w:cs="仿宋_GB2312"/>
          <w:sz w:val="32"/>
          <w:szCs w:val="32"/>
          <w:lang w:val="en-US" w:eastAsia="zh-CN" w:bidi="ar-SA"/>
        </w:rPr>
        <w:t>动</w:t>
      </w:r>
      <w:r>
        <w:rPr>
          <w:rFonts w:hint="eastAsia" w:ascii="仿宋_GB2312" w:hAnsi="仿宋_GB2312" w:eastAsia="仿宋_GB2312" w:cs="仿宋_GB2312"/>
          <w:sz w:val="32"/>
          <w:szCs w:val="32"/>
          <w:lang w:val="en-US" w:eastAsia="zh-CN" w:bidi="ar-SA"/>
        </w:rPr>
        <w:t>科技创新高地建设，</w:t>
      </w:r>
      <w:r>
        <w:rPr>
          <w:rFonts w:hint="default" w:ascii="仿宋_GB2312" w:hAnsi="仿宋_GB2312" w:eastAsia="仿宋_GB2312" w:cs="仿宋_GB2312"/>
          <w:sz w:val="32"/>
          <w:szCs w:val="32"/>
          <w:lang w:val="en-US" w:eastAsia="zh-CN" w:bidi="ar-SA"/>
        </w:rPr>
        <w:t>打好科技创新攻坚仗</w:t>
      </w:r>
      <w:r>
        <w:rPr>
          <w:rFonts w:hint="default"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科技创新引领支撑高质量发展取得明显成效。</w:t>
      </w:r>
    </w:p>
    <w:p w14:paraId="082752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楷体" w:hAnsi="楷体" w:eastAsia="楷体" w:cs="楷体"/>
          <w:b/>
          <w:bCs/>
          <w:color w:val="000000"/>
          <w:sz w:val="32"/>
          <w:szCs w:val="32"/>
          <w:lang w:eastAsia="zh-CN"/>
        </w:rPr>
        <w:t>（一）</w:t>
      </w:r>
      <w:r>
        <w:rPr>
          <w:rFonts w:hint="eastAsia" w:ascii="楷体" w:hAnsi="楷体" w:eastAsia="楷体" w:cs="楷体"/>
          <w:b/>
          <w:bCs/>
          <w:color w:val="000000"/>
          <w:sz w:val="32"/>
          <w:szCs w:val="32"/>
          <w:lang w:val="en-US" w:eastAsia="zh-CN"/>
        </w:rPr>
        <w:t>学习贯彻习近平新时代中国特色社会主义思想情况。</w:t>
      </w:r>
      <w:r>
        <w:rPr>
          <w:rFonts w:hint="eastAsia" w:ascii="仿宋_GB2312" w:hAnsi="仿宋_GB2312" w:eastAsia="仿宋_GB2312" w:cs="仿宋_GB2312"/>
          <w:color w:val="000000"/>
          <w:spacing w:val="-6"/>
          <w:sz w:val="32"/>
          <w:szCs w:val="32"/>
          <w:lang w:val="en-US" w:eastAsia="zh-CN"/>
        </w:rPr>
        <w:t>深入学习习近平新时代中国特色社会主义思想和党的二十大精神，</w:t>
      </w:r>
      <w:r>
        <w:rPr>
          <w:rFonts w:hint="eastAsia" w:ascii="仿宋_GB2312" w:hAnsi="仿宋_GB2312" w:eastAsia="仿宋_GB2312" w:cs="仿宋_GB2312"/>
          <w:color w:val="auto"/>
          <w:sz w:val="32"/>
          <w:szCs w:val="32"/>
          <w:lang w:bidi="ar-SA"/>
        </w:rPr>
        <w:t>坚持“四个面向”，全面落实“三高四新”战略定位和使命任务</w:t>
      </w:r>
      <w:r>
        <w:rPr>
          <w:rFonts w:hint="default"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构筑大科技格局。</w:t>
      </w:r>
      <w:r>
        <w:rPr>
          <w:rFonts w:hint="eastAsia" w:ascii="仿宋_GB2312" w:hAnsi="仿宋_GB2312" w:eastAsia="仿宋_GB2312" w:cs="仿宋_GB2312"/>
          <w:b/>
          <w:bCs/>
          <w:color w:val="000000"/>
          <w:kern w:val="2"/>
          <w:sz w:val="32"/>
          <w:szCs w:val="32"/>
          <w:lang w:val="en-US" w:eastAsia="zh-CN" w:bidi="ar-SA"/>
        </w:rPr>
        <w:t>一是深化理论武装。</w:t>
      </w:r>
      <w:r>
        <w:rPr>
          <w:rFonts w:hint="eastAsia" w:ascii="仿宋_GB2312" w:hAnsi="仿宋_GB2312" w:eastAsia="仿宋_GB2312" w:cs="仿宋_GB2312"/>
          <w:color w:val="000000"/>
          <w:kern w:val="2"/>
          <w:sz w:val="32"/>
          <w:szCs w:val="32"/>
          <w:lang w:val="en-US" w:eastAsia="zh-CN" w:bidi="ar-SA"/>
        </w:rPr>
        <w:t>坚持用习近平新时代中国特色社会主义思想武装头脑，与正在开展的主题教育</w:t>
      </w:r>
      <w:r>
        <w:rPr>
          <w:rFonts w:hint="default" w:ascii="仿宋_GB2312" w:hAnsi="仿宋_GB2312" w:eastAsia="仿宋_GB2312" w:cs="仿宋_GB2312"/>
          <w:color w:val="000000"/>
          <w:kern w:val="2"/>
          <w:sz w:val="32"/>
          <w:szCs w:val="32"/>
          <w:lang w:eastAsia="zh-CN" w:bidi="ar-SA"/>
        </w:rPr>
        <w:t>和主题党日活动</w:t>
      </w:r>
      <w:r>
        <w:rPr>
          <w:rFonts w:hint="eastAsia" w:ascii="仿宋_GB2312" w:hAnsi="仿宋_GB2312" w:eastAsia="仿宋_GB2312" w:cs="仿宋_GB2312"/>
          <w:color w:val="000000"/>
          <w:kern w:val="2"/>
          <w:sz w:val="32"/>
          <w:szCs w:val="32"/>
          <w:lang w:val="en-US" w:eastAsia="zh-CN" w:bidi="ar-SA"/>
        </w:rPr>
        <w:t>有效衔接，持续把习近平新时代中国特色社会主义思想和党的二十大精神学习宣传贯彻引向深入，做到常学常新</w:t>
      </w:r>
      <w:r>
        <w:rPr>
          <w:rFonts w:hint="default" w:ascii="仿宋_GB2312" w:hAnsi="仿宋_GB2312" w:eastAsia="仿宋_GB2312" w:cs="仿宋_GB2312"/>
          <w:color w:val="000000"/>
          <w:kern w:val="2"/>
          <w:sz w:val="32"/>
          <w:szCs w:val="32"/>
          <w:lang w:eastAsia="zh-CN" w:bidi="ar-SA"/>
        </w:rPr>
        <w:t>、学懂弄通</w:t>
      </w:r>
      <w:r>
        <w:rPr>
          <w:rFonts w:hint="eastAsia" w:ascii="仿宋_GB2312" w:hAnsi="仿宋_GB2312" w:eastAsia="仿宋_GB2312" w:cs="仿宋_GB2312"/>
          <w:color w:val="000000"/>
          <w:kern w:val="2"/>
          <w:sz w:val="32"/>
          <w:szCs w:val="32"/>
          <w:lang w:val="en-US" w:eastAsia="zh-CN" w:bidi="ar-SA"/>
        </w:rPr>
        <w:t>；全年召开党组理论中心组集中学习</w:t>
      </w:r>
      <w:r>
        <w:rPr>
          <w:rFonts w:hint="default" w:ascii="仿宋_GB2312" w:hAnsi="仿宋_GB2312" w:eastAsia="仿宋_GB2312" w:cs="仿宋_GB2312"/>
          <w:color w:val="000000"/>
          <w:kern w:val="2"/>
          <w:sz w:val="32"/>
          <w:szCs w:val="32"/>
          <w:lang w:eastAsia="zh-CN" w:bidi="ar-SA"/>
        </w:rPr>
        <w:t>12</w:t>
      </w:r>
      <w:r>
        <w:rPr>
          <w:rFonts w:hint="eastAsia" w:ascii="仿宋_GB2312" w:hAnsi="仿宋_GB2312" w:eastAsia="仿宋_GB2312" w:cs="仿宋_GB2312"/>
          <w:color w:val="000000"/>
          <w:kern w:val="2"/>
          <w:sz w:val="32"/>
          <w:szCs w:val="32"/>
          <w:lang w:val="en-US" w:eastAsia="zh-CN" w:bidi="ar-SA"/>
        </w:rPr>
        <w:t>次</w:t>
      </w:r>
      <w:r>
        <w:rPr>
          <w:rFonts w:hint="default"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lang w:val="en-US" w:eastAsia="zh-CN" w:bidi="ar-SA"/>
        </w:rPr>
        <w:t>领导班子上党课</w:t>
      </w:r>
      <w:r>
        <w:rPr>
          <w:rFonts w:hint="default"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color w:val="000000"/>
          <w:kern w:val="2"/>
          <w:sz w:val="32"/>
          <w:szCs w:val="32"/>
          <w:lang w:val="en-US" w:eastAsia="zh-CN" w:bidi="ar-SA"/>
        </w:rPr>
        <w:t>次。</w:t>
      </w:r>
      <w:r>
        <w:rPr>
          <w:rFonts w:hint="eastAsia" w:ascii="仿宋_GB2312" w:hAnsi="仿宋_GB2312" w:eastAsia="仿宋_GB2312" w:cs="仿宋_GB2312"/>
          <w:color w:val="auto"/>
          <w:sz w:val="32"/>
          <w:szCs w:val="32"/>
          <w:lang w:eastAsia="zh-CN"/>
        </w:rPr>
        <w:t>坚决</w:t>
      </w:r>
      <w:r>
        <w:rPr>
          <w:rFonts w:hint="default" w:ascii="仿宋_GB2312" w:hAnsi="仿宋_GB2312" w:eastAsia="仿宋_GB2312" w:cs="仿宋_GB2312"/>
          <w:color w:val="auto"/>
          <w:sz w:val="32"/>
          <w:szCs w:val="32"/>
          <w:lang w:eastAsia="zh-CN"/>
        </w:rPr>
        <w:t>拥护</w:t>
      </w:r>
      <w:r>
        <w:rPr>
          <w:rFonts w:hint="eastAsia" w:ascii="仿宋_GB2312" w:hAnsi="仿宋_GB2312" w:eastAsia="仿宋_GB2312" w:cs="仿宋_GB2312"/>
          <w:color w:val="auto"/>
          <w:sz w:val="32"/>
          <w:szCs w:val="32"/>
          <w:lang w:eastAsia="zh-CN"/>
        </w:rPr>
        <w:t>“两个”确立、增强</w:t>
      </w:r>
      <w:r>
        <w:rPr>
          <w:rFonts w:hint="eastAsia" w:ascii="仿宋_GB2312" w:hAnsi="仿宋_GB2312" w:eastAsia="仿宋_GB2312" w:cs="仿宋_GB2312"/>
          <w:color w:val="auto"/>
          <w:sz w:val="32"/>
          <w:szCs w:val="32"/>
        </w:rPr>
        <w:t>“四个意识”</w:t>
      </w:r>
      <w:r>
        <w:rPr>
          <w:rFonts w:hint="eastAsia" w:ascii="仿宋_GB2312" w:hAnsi="仿宋_GB2312" w:eastAsia="仿宋_GB2312" w:cs="仿宋_GB2312"/>
          <w:color w:val="auto"/>
          <w:sz w:val="32"/>
          <w:szCs w:val="32"/>
          <w:lang w:eastAsia="zh-CN"/>
        </w:rPr>
        <w:t>、坚定</w:t>
      </w:r>
      <w:r>
        <w:rPr>
          <w:rFonts w:hint="eastAsia" w:ascii="仿宋_GB2312" w:hAnsi="仿宋_GB2312" w:eastAsia="仿宋_GB2312" w:cs="仿宋_GB2312"/>
          <w:color w:val="auto"/>
          <w:sz w:val="32"/>
          <w:szCs w:val="32"/>
        </w:rPr>
        <w:t>“四个自信”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做到“两个维护”</w:t>
      </w:r>
      <w:r>
        <w:rPr>
          <w:rFonts w:hint="default" w:ascii="仿宋_GB2312" w:hAnsi="仿宋_GB2312" w:eastAsia="仿宋_GB2312" w:cs="仿宋_GB2312"/>
          <w:color w:val="auto"/>
          <w:sz w:val="32"/>
          <w:szCs w:val="32"/>
        </w:rPr>
        <w:t>。</w:t>
      </w:r>
      <w:r>
        <w:rPr>
          <w:rFonts w:hint="eastAsia" w:ascii="仿宋_GB2312" w:hAnsi="仿宋_GB2312" w:eastAsia="仿宋_GB2312" w:cs="仿宋_GB2312"/>
          <w:b/>
          <w:bCs/>
          <w:sz w:val="32"/>
          <w:szCs w:val="32"/>
          <w:lang w:eastAsia="zh-CN"/>
        </w:rPr>
        <w:t>二是坚持党建引领</w:t>
      </w:r>
      <w:r>
        <w:rPr>
          <w:rFonts w:hint="eastAsia" w:ascii="仿宋_GB2312" w:hAnsi="仿宋_GB2312" w:eastAsia="仿宋_GB2312" w:cs="仿宋_GB2312"/>
          <w:b/>
          <w:bCs/>
          <w:color w:val="000000"/>
          <w:sz w:val="32"/>
          <w:szCs w:val="32"/>
        </w:rPr>
        <w:t>。</w:t>
      </w:r>
      <w:r>
        <w:rPr>
          <w:rFonts w:hint="default" w:ascii="仿宋_GB2312" w:hAnsi="仿宋_GB2312" w:eastAsia="仿宋_GB2312" w:cs="仿宋_GB2312"/>
          <w:color w:val="auto"/>
          <w:sz w:val="32"/>
          <w:szCs w:val="32"/>
        </w:rPr>
        <w:t>充分</w:t>
      </w:r>
      <w:r>
        <w:rPr>
          <w:rFonts w:hint="eastAsia" w:ascii="仿宋_GB2312" w:hAnsi="仿宋_GB2312" w:eastAsia="仿宋_GB2312" w:cs="仿宋_GB2312"/>
          <w:color w:val="auto"/>
          <w:sz w:val="32"/>
          <w:szCs w:val="32"/>
        </w:rPr>
        <w:t>发挥党组政治引领作用、支部战斗堡垒作用、党员先锋模范作用。</w:t>
      </w:r>
      <w:r>
        <w:rPr>
          <w:rFonts w:hint="default" w:ascii="仿宋_GB2312" w:hAnsi="仿宋_GB2312" w:eastAsia="仿宋_GB2312" w:cs="仿宋_GB2312"/>
          <w:color w:val="auto"/>
          <w:sz w:val="32"/>
          <w:szCs w:val="32"/>
        </w:rPr>
        <w:t>不断</w:t>
      </w:r>
      <w:r>
        <w:rPr>
          <w:rFonts w:hint="eastAsia" w:ascii="仿宋_GB2312" w:hAnsi="仿宋_GB2312" w:eastAsia="仿宋_GB2312" w:cs="仿宋_GB2312"/>
          <w:color w:val="auto"/>
          <w:sz w:val="32"/>
          <w:szCs w:val="32"/>
        </w:rPr>
        <w:t>强</w:t>
      </w:r>
      <w:r>
        <w:rPr>
          <w:rFonts w:hint="eastAsia" w:ascii="仿宋_GB2312" w:hAnsi="仿宋_GB2312" w:eastAsia="仿宋_GB2312" w:cs="仿宋_GB2312"/>
          <w:color w:val="auto"/>
          <w:sz w:val="32"/>
          <w:szCs w:val="32"/>
          <w:lang w:eastAsia="zh-CN"/>
        </w:rPr>
        <w:t>化</w:t>
      </w:r>
      <w:r>
        <w:rPr>
          <w:rFonts w:hint="default" w:ascii="仿宋_GB2312" w:hAnsi="仿宋_GB2312" w:eastAsia="仿宋_GB2312" w:cs="仿宋_GB2312"/>
          <w:color w:val="auto"/>
          <w:sz w:val="32"/>
          <w:szCs w:val="32"/>
          <w:lang w:eastAsia="zh-CN"/>
        </w:rPr>
        <w:t>党员</w:t>
      </w:r>
      <w:r>
        <w:rPr>
          <w:rFonts w:hint="eastAsia" w:ascii="仿宋_GB2312" w:hAnsi="仿宋_GB2312" w:eastAsia="仿宋_GB2312" w:cs="仿宋_GB2312"/>
          <w:color w:val="auto"/>
          <w:sz w:val="32"/>
          <w:szCs w:val="32"/>
          <w:lang w:eastAsia="zh-CN"/>
        </w:rPr>
        <w:t>政治意识与规矩意识，</w:t>
      </w:r>
      <w:r>
        <w:rPr>
          <w:rFonts w:hint="default" w:ascii="仿宋_GB2312" w:hAnsi="仿宋_GB2312" w:eastAsia="仿宋_GB2312" w:cs="仿宋_GB2312"/>
          <w:color w:val="auto"/>
          <w:sz w:val="32"/>
          <w:szCs w:val="32"/>
          <w:lang w:eastAsia="zh-CN"/>
        </w:rPr>
        <w:t>开展好主题</w:t>
      </w:r>
      <w:r>
        <w:rPr>
          <w:rFonts w:hint="eastAsia" w:ascii="仿宋_GB2312" w:hAnsi="仿宋_GB2312" w:eastAsia="仿宋_GB2312" w:cs="仿宋_GB2312"/>
          <w:color w:val="auto"/>
          <w:sz w:val="32"/>
          <w:szCs w:val="32"/>
          <w:lang w:eastAsia="zh-CN"/>
        </w:rPr>
        <w:t>教育、党组中心组学习</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“三会一课”</w:t>
      </w:r>
      <w:r>
        <w:rPr>
          <w:rFonts w:hint="default"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“科长论坛”</w:t>
      </w:r>
      <w:r>
        <w:rPr>
          <w:rFonts w:hint="default" w:ascii="仿宋_GB2312" w:hAnsi="仿宋_GB2312" w:eastAsia="仿宋_GB2312" w:cs="仿宋_GB2312"/>
          <w:color w:val="auto"/>
          <w:sz w:val="32"/>
          <w:szCs w:val="32"/>
          <w:lang w:eastAsia="zh-CN"/>
        </w:rPr>
        <w:t>等学习活动</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切实</w:t>
      </w:r>
      <w:r>
        <w:rPr>
          <w:rFonts w:hint="eastAsia" w:ascii="仿宋_GB2312" w:hAnsi="仿宋_GB2312" w:eastAsia="仿宋_GB2312" w:cs="仿宋_GB2312"/>
          <w:color w:val="auto"/>
          <w:sz w:val="32"/>
          <w:szCs w:val="32"/>
          <w:lang w:val="en-US" w:eastAsia="zh-CN"/>
        </w:rPr>
        <w:t>增强党支部凝聚力、组织力</w:t>
      </w:r>
      <w:r>
        <w:rPr>
          <w:rFonts w:hint="default"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战斗力</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始终将激发党员干部为科技创新的责任与使命作为党支部工作的重中之重，</w:t>
      </w:r>
      <w:r>
        <w:rPr>
          <w:rFonts w:hint="default" w:ascii="仿宋_GB2312" w:hAnsi="仿宋_GB2312" w:eastAsia="仿宋_GB2312" w:cs="仿宋_GB2312"/>
          <w:color w:val="auto"/>
          <w:sz w:val="32"/>
          <w:szCs w:val="32"/>
          <w:lang w:val="en-US" w:eastAsia="zh-CN"/>
        </w:rPr>
        <w:t>推动党建工作和科技创新发展深度融合、同频共振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kern w:val="2"/>
          <w:sz w:val="32"/>
          <w:szCs w:val="32"/>
          <w:lang w:val="en-US" w:eastAsia="zh-CN" w:bidi="ar-SA"/>
        </w:rPr>
        <w:t>三</w:t>
      </w:r>
      <w:r>
        <w:rPr>
          <w:rFonts w:hint="eastAsia" w:ascii="仿宋_GB2312" w:hAnsi="仿宋_GB2312" w:eastAsia="仿宋_GB2312" w:cs="仿宋_GB2312"/>
          <w:b/>
          <w:bCs/>
          <w:color w:val="auto"/>
          <w:sz w:val="32"/>
          <w:szCs w:val="32"/>
          <w:lang w:val="en-US" w:eastAsia="zh-CN"/>
        </w:rPr>
        <w:t>是抓实意识形态工作</w:t>
      </w:r>
      <w:r>
        <w:rPr>
          <w:rFonts w:hint="eastAsia" w:ascii="仿宋_GB2312" w:hAnsi="仿宋_GB2312" w:eastAsia="仿宋_GB2312" w:cs="仿宋_GB2312"/>
          <w:b w:val="0"/>
          <w:bCs w:val="0"/>
          <w:i w:val="0"/>
          <w:iCs w:val="0"/>
          <w:color w:val="auto"/>
          <w:sz w:val="32"/>
          <w:szCs w:val="32"/>
          <w:lang w:val="en-US" w:eastAsia="zh-CN"/>
        </w:rPr>
        <w:t>。</w:t>
      </w:r>
      <w:r>
        <w:rPr>
          <w:rFonts w:hint="eastAsia" w:ascii="仿宋_GB2312" w:hAnsi="仿宋_GB2312" w:eastAsia="仿宋_GB2312" w:cs="仿宋_GB2312"/>
          <w:color w:val="auto"/>
          <w:sz w:val="32"/>
          <w:szCs w:val="32"/>
          <w:lang w:eastAsia="zh-CN"/>
        </w:rPr>
        <w:t>党组研究意识形态工作</w:t>
      </w:r>
      <w:r>
        <w:rPr>
          <w:rFonts w:hint="default"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次，分析研判2次；举办了永州科技活动周新闻发布会；</w:t>
      </w:r>
      <w:r>
        <w:rPr>
          <w:rFonts w:hint="default" w:ascii="仿宋_GB2312" w:hAnsi="仿宋_GB2312" w:eastAsia="仿宋_GB2312" w:cs="仿宋_GB2312"/>
          <w:color w:val="auto"/>
          <w:sz w:val="32"/>
          <w:szCs w:val="32"/>
          <w:lang w:eastAsia="zh-CN"/>
        </w:rPr>
        <w:t>坚持正面宣传，</w:t>
      </w:r>
      <w:r>
        <w:rPr>
          <w:rFonts w:hint="eastAsia" w:ascii="仿宋_GB2312" w:hAnsi="仿宋_GB2312" w:eastAsia="仿宋_GB2312" w:cs="仿宋_GB2312"/>
          <w:color w:val="auto"/>
          <w:sz w:val="32"/>
          <w:szCs w:val="32"/>
          <w:lang w:val="en-US" w:eastAsia="zh-CN"/>
        </w:rPr>
        <w:t>落实新闻“三审”制，</w:t>
      </w:r>
      <w:r>
        <w:rPr>
          <w:rFonts w:hint="eastAsia" w:ascii="仿宋_GB2312" w:hAnsi="仿宋_GB2312" w:eastAsia="仿宋_GB2312" w:cs="仿宋_GB2312"/>
          <w:sz w:val="32"/>
          <w:szCs w:val="32"/>
          <w:lang w:val="en-US" w:eastAsia="zh-CN"/>
        </w:rPr>
        <w:t>编发市</w:t>
      </w:r>
      <w:r>
        <w:rPr>
          <w:rFonts w:hint="eastAsia" w:ascii="仿宋_GB2312" w:hAnsi="仿宋_GB2312" w:eastAsia="仿宋_GB2312" w:cs="仿宋_GB2312"/>
          <w:sz w:val="32"/>
          <w:szCs w:val="32"/>
          <w:lang w:eastAsia="zh-CN"/>
        </w:rPr>
        <w:t>打好科技创新攻坚仗工作专报2</w:t>
      </w:r>
      <w:r>
        <w:rPr>
          <w:rFonts w:hint="default"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期，</w:t>
      </w:r>
      <w:r>
        <w:rPr>
          <w:rFonts w:hint="default" w:ascii="仿宋_GB2312" w:hAnsi="仿宋_GB2312" w:eastAsia="仿宋_GB2312" w:cs="仿宋_GB2312"/>
          <w:sz w:val="32"/>
          <w:szCs w:val="32"/>
          <w:lang w:eastAsia="zh-CN"/>
        </w:rPr>
        <w:t>在局网站发布信息330篇，</w:t>
      </w:r>
      <w:r>
        <w:rPr>
          <w:rFonts w:hint="eastAsia" w:ascii="仿宋_GB2312" w:hAnsi="仿宋_GB2312" w:eastAsia="仿宋_GB2312" w:cs="仿宋_GB2312"/>
          <w:color w:val="auto"/>
          <w:sz w:val="32"/>
          <w:szCs w:val="32"/>
          <w:lang w:val="en-US" w:eastAsia="zh-CN"/>
        </w:rPr>
        <w:t>全年我局没有出现舆情事件。</w:t>
      </w:r>
    </w:p>
    <w:p w14:paraId="5CB9AF30">
      <w:pPr>
        <w:keepNext w:val="0"/>
        <w:keepLines w:val="0"/>
        <w:pageBreakBefore w:val="0"/>
        <w:widowControl w:val="0"/>
        <w:kinsoku/>
        <w:wordWrap/>
        <w:overflowPunct/>
        <w:topLinePunct w:val="0"/>
        <w:autoSpaceDE/>
        <w:autoSpaceDN/>
        <w:bidi w:val="0"/>
        <w:adjustRightInd/>
        <w:snapToGrid/>
        <w:spacing w:beforeAutospacing="0" w:line="52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default" w:ascii="仿宋" w:hAnsi="仿宋" w:eastAsia="仿宋" w:cs="仿宋"/>
          <w:b/>
          <w:bCs/>
          <w:color w:val="auto"/>
          <w:sz w:val="32"/>
          <w:szCs w:val="32"/>
          <w:lang w:eastAsia="zh-CN"/>
        </w:rPr>
        <w:t>（二）“首”字号成果接连涌现。</w:t>
      </w:r>
      <w:r>
        <w:rPr>
          <w:rFonts w:hint="eastAsia" w:ascii="仿宋_GB2312" w:hAnsi="仿宋_GB2312" w:eastAsia="仿宋_GB2312" w:cs="仿宋_GB2312"/>
          <w:b/>
          <w:bCs/>
          <w:color w:val="auto"/>
          <w:sz w:val="32"/>
          <w:szCs w:val="32"/>
          <w:lang w:eastAsia="zh-CN" w:bidi="ar-SA"/>
        </w:rPr>
        <w:t>一是</w:t>
      </w:r>
      <w:r>
        <w:rPr>
          <w:rFonts w:hint="eastAsia" w:ascii="仿宋_GB2312" w:hAnsi="仿宋_GB2312" w:eastAsia="仿宋_GB2312" w:cs="仿宋_GB2312"/>
          <w:b/>
          <w:bCs/>
          <w:sz w:val="32"/>
          <w:szCs w:val="32"/>
          <w:lang w:val="en-US" w:eastAsia="zh-CN"/>
        </w:rPr>
        <w:t>首次</w:t>
      </w:r>
      <w:r>
        <w:rPr>
          <w:rFonts w:hint="eastAsia" w:ascii="仿宋_GB2312" w:hAnsi="仿宋_GB2312" w:eastAsia="仿宋_GB2312" w:cs="仿宋_GB2312"/>
          <w:sz w:val="32"/>
          <w:szCs w:val="32"/>
          <w:lang w:val="en-US" w:eastAsia="zh-CN"/>
        </w:rPr>
        <w:t>组建木本油料国家重点实验室永州分支机构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auto"/>
          <w:sz w:val="32"/>
          <w:szCs w:val="32"/>
          <w:lang w:eastAsia="zh-CN" w:bidi="ar-SA"/>
        </w:rPr>
        <w:t>二是首次</w:t>
      </w:r>
      <w:r>
        <w:rPr>
          <w:rFonts w:hint="eastAsia" w:ascii="仿宋_GB2312" w:hAnsi="仿宋_GB2312" w:eastAsia="仿宋_GB2312" w:cs="仿宋_GB2312"/>
          <w:b w:val="0"/>
          <w:bCs w:val="0"/>
          <w:color w:val="auto"/>
          <w:sz w:val="32"/>
          <w:szCs w:val="32"/>
          <w:lang w:eastAsia="zh-CN" w:bidi="ar-SA"/>
        </w:rPr>
        <w:t>获批“国家级引才引智示范基地”；</w:t>
      </w:r>
      <w:r>
        <w:rPr>
          <w:rFonts w:hint="eastAsia" w:ascii="仿宋_GB2312" w:hAnsi="仿宋_GB2312" w:eastAsia="仿宋_GB2312" w:cs="仿宋_GB2312"/>
          <w:b/>
          <w:bCs/>
          <w:color w:val="auto"/>
          <w:sz w:val="32"/>
          <w:szCs w:val="32"/>
          <w:u w:val="none"/>
          <w:lang w:eastAsia="zh-CN" w:bidi="ar-SA"/>
        </w:rPr>
        <w:t>三是</w:t>
      </w:r>
      <w:r>
        <w:rPr>
          <w:rFonts w:hint="eastAsia" w:ascii="仿宋_GB2312" w:hAnsi="仿宋_GB2312" w:eastAsia="仿宋_GB2312" w:cs="仿宋_GB2312"/>
          <w:color w:val="auto"/>
          <w:sz w:val="32"/>
          <w:szCs w:val="32"/>
          <w:u w:val="none"/>
          <w:lang w:val="en-US" w:eastAsia="zh-CN" w:bidi="ar-SA"/>
        </w:rPr>
        <w:t>宇晖重工自主研发的高效节能制砂生产线属国内</w:t>
      </w:r>
      <w:r>
        <w:rPr>
          <w:rFonts w:hint="eastAsia" w:ascii="仿宋_GB2312" w:hAnsi="仿宋_GB2312" w:eastAsia="仿宋_GB2312" w:cs="仿宋_GB2312"/>
          <w:b/>
          <w:bCs/>
          <w:color w:val="auto"/>
          <w:sz w:val="32"/>
          <w:szCs w:val="32"/>
          <w:u w:val="none"/>
          <w:lang w:val="en-US" w:eastAsia="zh-CN" w:bidi="ar-SA"/>
        </w:rPr>
        <w:t>首创</w:t>
      </w:r>
      <w:r>
        <w:rPr>
          <w:rFonts w:hint="eastAsia" w:ascii="仿宋_GB2312" w:hAnsi="仿宋_GB2312" w:eastAsia="仿宋_GB2312" w:cs="仿宋_GB2312"/>
          <w:color w:val="auto"/>
          <w:sz w:val="32"/>
          <w:szCs w:val="32"/>
          <w:u w:val="none"/>
          <w:lang w:eastAsia="zh-CN" w:bidi="ar-SA"/>
        </w:rPr>
        <w:t>；</w:t>
      </w:r>
      <w:r>
        <w:rPr>
          <w:rFonts w:hint="eastAsia" w:ascii="仿宋_GB2312" w:hAnsi="仿宋_GB2312" w:eastAsia="仿宋_GB2312" w:cs="仿宋_GB2312"/>
          <w:b/>
          <w:bCs/>
          <w:caps w:val="0"/>
          <w:color w:val="auto"/>
          <w:spacing w:val="0"/>
          <w:kern w:val="2"/>
          <w:sz w:val="32"/>
          <w:szCs w:val="32"/>
          <w:vertAlign w:val="baseline"/>
          <w:lang w:eastAsia="zh-CN" w:bidi="ar"/>
        </w:rPr>
        <w:t>四是</w:t>
      </w:r>
      <w:r>
        <w:rPr>
          <w:rFonts w:hint="eastAsia" w:ascii="仿宋_GB2312" w:hAnsi="仿宋_GB2312" w:eastAsia="仿宋_GB2312" w:cs="仿宋_GB2312"/>
          <w:b/>
          <w:bCs/>
          <w:color w:val="auto"/>
          <w:sz w:val="32"/>
          <w:szCs w:val="32"/>
          <w:u w:val="none"/>
          <w:lang w:eastAsia="zh-CN" w:bidi="ar-SA"/>
        </w:rPr>
        <w:t>首次</w:t>
      </w:r>
      <w:r>
        <w:rPr>
          <w:rFonts w:hint="eastAsia" w:ascii="仿宋_GB2312" w:hAnsi="仿宋_GB2312" w:eastAsia="仿宋_GB2312" w:cs="仿宋_GB2312"/>
          <w:b w:val="0"/>
          <w:bCs w:val="0"/>
          <w:color w:val="auto"/>
          <w:sz w:val="32"/>
          <w:szCs w:val="32"/>
          <w:lang w:val="en-US" w:eastAsia="zh-CN"/>
        </w:rPr>
        <w:t>实现了“</w:t>
      </w:r>
      <w:r>
        <w:rPr>
          <w:rFonts w:hint="eastAsia" w:ascii="仿宋_GB2312" w:hAnsi="仿宋_GB2312" w:eastAsia="仿宋_GB2312" w:cs="仿宋_GB2312"/>
          <w:b w:val="0"/>
          <w:bCs w:val="0"/>
          <w:caps w:val="0"/>
          <w:color w:val="auto"/>
          <w:spacing w:val="0"/>
          <w:kern w:val="2"/>
          <w:sz w:val="32"/>
          <w:szCs w:val="32"/>
          <w:vertAlign w:val="baseline"/>
          <w:lang w:val="en-US" w:eastAsia="zh-CN" w:bidi="ar"/>
        </w:rPr>
        <w:t>科技要素市场工作站、科技型企业知识信用价值贷款风险补偿、创新创业孵化平台”县市区全覆盖</w:t>
      </w:r>
      <w:r>
        <w:rPr>
          <w:rFonts w:hint="eastAsia" w:ascii="仿宋_GB2312" w:hAnsi="仿宋_GB2312" w:eastAsia="仿宋_GB2312" w:cs="仿宋_GB2312"/>
          <w:b w:val="0"/>
          <w:bCs w:val="0"/>
          <w:caps w:val="0"/>
          <w:color w:val="auto"/>
          <w:spacing w:val="0"/>
          <w:kern w:val="2"/>
          <w:sz w:val="32"/>
          <w:szCs w:val="32"/>
          <w:vertAlign w:val="baseline"/>
          <w:lang w:eastAsia="zh-CN" w:bidi="ar"/>
        </w:rPr>
        <w:t>；</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b w:val="0"/>
          <w:bCs w:val="0"/>
          <w:color w:val="000000"/>
          <w:sz w:val="32"/>
          <w:szCs w:val="32"/>
          <w:lang w:val="en-US" w:eastAsia="zh-CN" w:bidi="ar-SA"/>
        </w:rPr>
        <w:t>和广生物获</w:t>
      </w:r>
      <w:r>
        <w:rPr>
          <w:rFonts w:hint="eastAsia" w:ascii="仿宋_GB2312" w:hAnsi="仿宋_GB2312" w:eastAsia="仿宋_GB2312" w:cs="仿宋_GB2312"/>
          <w:b/>
          <w:bCs/>
          <w:color w:val="000000"/>
          <w:sz w:val="32"/>
          <w:szCs w:val="32"/>
          <w:lang w:val="en-US" w:eastAsia="zh-CN" w:bidi="ar-SA"/>
        </w:rPr>
        <w:t>首届</w:t>
      </w:r>
      <w:r>
        <w:rPr>
          <w:rFonts w:hint="eastAsia" w:ascii="仿宋_GB2312" w:hAnsi="仿宋_GB2312" w:eastAsia="仿宋_GB2312" w:cs="仿宋_GB2312"/>
          <w:b w:val="0"/>
          <w:bCs w:val="0"/>
          <w:color w:val="000000"/>
          <w:sz w:val="32"/>
          <w:szCs w:val="32"/>
          <w:lang w:val="en-US" w:eastAsia="zh-CN" w:bidi="ar-SA"/>
        </w:rPr>
        <w:t>湖南省先进制造业科技创新大赛“十大科技创新技术”</w:t>
      </w:r>
      <w:r>
        <w:rPr>
          <w:rFonts w:hint="eastAsia" w:ascii="仿宋_GB2312" w:hAnsi="仿宋_GB2312" w:eastAsia="仿宋_GB2312" w:cs="仿宋_GB2312"/>
          <w:b w:val="0"/>
          <w:bCs w:val="0"/>
          <w:color w:val="000000"/>
          <w:sz w:val="32"/>
          <w:szCs w:val="32"/>
          <w:lang w:eastAsia="zh-CN" w:bidi="ar-SA"/>
        </w:rPr>
        <w:t>；</w:t>
      </w:r>
      <w:r>
        <w:rPr>
          <w:rFonts w:hint="eastAsia" w:ascii="仿宋_GB2312" w:hAnsi="仿宋_GB2312" w:eastAsia="仿宋_GB2312" w:cs="仿宋_GB2312"/>
          <w:b/>
          <w:bCs/>
          <w:color w:val="000000"/>
          <w:sz w:val="32"/>
          <w:szCs w:val="32"/>
          <w:lang w:eastAsia="zh-CN" w:bidi="ar-SA"/>
        </w:rPr>
        <w:t>六是</w:t>
      </w:r>
      <w:r>
        <w:rPr>
          <w:rFonts w:hint="eastAsia" w:ascii="仿宋_GB2312" w:hAnsi="仿宋_GB2312" w:eastAsia="仿宋_GB2312" w:cs="仿宋_GB2312"/>
          <w:sz w:val="32"/>
          <w:szCs w:val="32"/>
          <w:lang w:val="en-US" w:eastAsia="zh-CN"/>
        </w:rPr>
        <w:t>发布首批4个揭榜挂帅项目，完成3个项目签约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auto"/>
          <w:sz w:val="32"/>
          <w:szCs w:val="32"/>
          <w:lang w:eastAsia="zh-CN"/>
        </w:rPr>
        <w:t>七是</w:t>
      </w:r>
      <w:r>
        <w:rPr>
          <w:rFonts w:hint="eastAsia" w:ascii="仿宋_GB2312" w:hAnsi="仿宋_GB2312" w:eastAsia="仿宋_GB2312" w:cs="仿宋_GB2312"/>
          <w:sz w:val="32"/>
          <w:szCs w:val="32"/>
          <w:lang w:eastAsia="zh-CN"/>
        </w:rPr>
        <w:t>成立了首家</w:t>
      </w:r>
      <w:r>
        <w:rPr>
          <w:rFonts w:hint="eastAsia" w:ascii="仿宋_GB2312" w:hAnsi="仿宋_GB2312" w:eastAsia="仿宋_GB2312" w:cs="仿宋_GB2312"/>
          <w:sz w:val="32"/>
          <w:szCs w:val="32"/>
          <w:lang w:val="en-US" w:eastAsia="zh-CN"/>
        </w:rPr>
        <w:t>省级外国专家工作站</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sz w:val="32"/>
          <w:szCs w:val="32"/>
          <w:lang w:eastAsia="zh-CN"/>
        </w:rPr>
        <w:t>八是</w:t>
      </w:r>
      <w:r>
        <w:rPr>
          <w:rFonts w:hint="eastAsia" w:ascii="仿宋_GB2312" w:hAnsi="仿宋_GB2312" w:eastAsia="仿宋_GB2312" w:cs="仿宋_GB2312"/>
          <w:b w:val="0"/>
          <w:bCs w:val="0"/>
          <w:color w:val="auto"/>
          <w:sz w:val="32"/>
          <w:szCs w:val="32"/>
          <w:lang w:val="en-US" w:eastAsia="zh-CN"/>
        </w:rPr>
        <w:t>新田在全国</w:t>
      </w:r>
      <w:r>
        <w:rPr>
          <w:rFonts w:hint="eastAsia" w:ascii="仿宋_GB2312" w:hAnsi="仿宋_GB2312" w:eastAsia="仿宋_GB2312" w:cs="仿宋_GB2312"/>
          <w:b/>
          <w:bCs/>
          <w:color w:val="auto"/>
          <w:sz w:val="32"/>
          <w:szCs w:val="32"/>
          <w:lang w:val="en-US" w:eastAsia="zh-CN"/>
        </w:rPr>
        <w:t>首次</w:t>
      </w:r>
      <w:r>
        <w:rPr>
          <w:rFonts w:hint="eastAsia" w:ascii="仿宋_GB2312" w:hAnsi="仿宋_GB2312" w:eastAsia="仿宋_GB2312" w:cs="仿宋_GB2312"/>
          <w:b w:val="0"/>
          <w:bCs w:val="0"/>
          <w:color w:val="auto"/>
          <w:sz w:val="32"/>
          <w:szCs w:val="32"/>
          <w:lang w:val="en-US" w:eastAsia="zh-CN"/>
        </w:rPr>
        <w:t>试行县级法人科技特派员和自然人科技特派员“双轨制”选派机制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sz w:val="32"/>
          <w:szCs w:val="32"/>
          <w:lang w:eastAsia="zh-CN"/>
        </w:rPr>
        <w:t>九是</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b/>
          <w:bCs w:val="0"/>
          <w:sz w:val="32"/>
          <w:szCs w:val="32"/>
          <w:lang w:val="en-US" w:eastAsia="zh-CN"/>
        </w:rPr>
        <w:t>首个</w:t>
      </w:r>
      <w:r>
        <w:rPr>
          <w:rFonts w:hint="eastAsia" w:ascii="仿宋_GB2312" w:hAnsi="仿宋_GB2312" w:eastAsia="仿宋_GB2312" w:cs="仿宋_GB2312"/>
          <w:sz w:val="32"/>
          <w:szCs w:val="32"/>
          <w:lang w:val="en-US" w:eastAsia="zh-CN"/>
        </w:rPr>
        <w:t>在建县级算力中心落户宁远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十是</w:t>
      </w:r>
      <w:r>
        <w:rPr>
          <w:rFonts w:hint="eastAsia" w:ascii="仿宋_GB2312" w:hAnsi="仿宋_GB2312" w:eastAsia="仿宋_GB2312" w:cs="仿宋_GB2312"/>
          <w:b w:val="0"/>
          <w:bCs w:val="0"/>
          <w:color w:val="auto"/>
          <w:sz w:val="32"/>
          <w:szCs w:val="32"/>
          <w:lang w:val="en-US" w:eastAsia="zh-CN"/>
        </w:rPr>
        <w:t>中国农业大学张福锁院士团队在湘</w:t>
      </w:r>
      <w:r>
        <w:rPr>
          <w:rFonts w:hint="eastAsia" w:ascii="仿宋_GB2312" w:hAnsi="仿宋_GB2312" w:eastAsia="仿宋_GB2312" w:cs="仿宋_GB2312"/>
          <w:b/>
          <w:bCs/>
          <w:color w:val="auto"/>
          <w:sz w:val="32"/>
          <w:szCs w:val="32"/>
          <w:lang w:val="en-US" w:eastAsia="zh-CN"/>
        </w:rPr>
        <w:t>首个</w:t>
      </w:r>
      <w:r>
        <w:rPr>
          <w:rFonts w:hint="eastAsia" w:ascii="仿宋_GB2312" w:hAnsi="仿宋_GB2312" w:eastAsia="仿宋_GB2312" w:cs="仿宋_GB2312"/>
          <w:b w:val="0"/>
          <w:bCs w:val="0"/>
          <w:color w:val="auto"/>
          <w:sz w:val="32"/>
          <w:szCs w:val="32"/>
          <w:lang w:val="en-US" w:eastAsia="zh-CN"/>
        </w:rPr>
        <w:t>科技小院落户宁远</w:t>
      </w:r>
      <w:r>
        <w:rPr>
          <w:rFonts w:hint="eastAsia" w:ascii="仿宋_GB2312" w:hAnsi="仿宋_GB2312" w:eastAsia="仿宋_GB2312" w:cs="仿宋_GB2312"/>
          <w:b w:val="0"/>
          <w:bCs w:val="0"/>
          <w:color w:val="auto"/>
          <w:sz w:val="32"/>
          <w:szCs w:val="32"/>
          <w:lang w:eastAsia="zh-CN"/>
        </w:rPr>
        <w:t>。</w:t>
      </w:r>
    </w:p>
    <w:p w14:paraId="46390EC1">
      <w:pPr>
        <w:keepNext w:val="0"/>
        <w:keepLines w:val="0"/>
        <w:pageBreakBefore w:val="0"/>
        <w:widowControl w:val="0"/>
        <w:kinsoku/>
        <w:wordWrap/>
        <w:overflowPunct/>
        <w:topLinePunct w:val="0"/>
        <w:autoSpaceDE/>
        <w:autoSpaceDN/>
        <w:bidi w:val="0"/>
        <w:adjustRightInd/>
        <w:snapToGrid/>
        <w:spacing w:beforeAutospacing="0" w:line="520" w:lineRule="exact"/>
        <w:ind w:left="0" w:leftChars="0" w:firstLine="640" w:firstLineChars="200"/>
        <w:textAlignment w:val="auto"/>
        <w:rPr>
          <w:rFonts w:hint="eastAsia" w:ascii="仿宋" w:hAnsi="仿宋" w:eastAsia="仿宋" w:cs="仿宋"/>
          <w:color w:val="000000"/>
          <w:sz w:val="32"/>
          <w:szCs w:val="32"/>
          <w:lang w:bidi="ar-SA"/>
        </w:rPr>
      </w:pPr>
      <w:r>
        <w:rPr>
          <w:rFonts w:hint="default" w:ascii="仿宋" w:hAnsi="仿宋" w:eastAsia="仿宋" w:cs="仿宋"/>
          <w:b/>
          <w:bCs/>
          <w:color w:val="auto"/>
          <w:sz w:val="32"/>
          <w:szCs w:val="32"/>
          <w:lang w:eastAsia="zh-CN"/>
        </w:rPr>
        <w:t>（</w:t>
      </w:r>
      <w:r>
        <w:rPr>
          <w:rFonts w:hint="eastAsia" w:ascii="仿宋" w:hAnsi="仿宋" w:eastAsia="仿宋" w:cs="仿宋"/>
          <w:b/>
          <w:bCs/>
          <w:color w:val="auto"/>
          <w:sz w:val="32"/>
          <w:szCs w:val="32"/>
          <w:lang w:eastAsia="zh-CN"/>
        </w:rPr>
        <w:t>三</w:t>
      </w:r>
      <w:r>
        <w:rPr>
          <w:rFonts w:hint="default" w:ascii="仿宋" w:hAnsi="仿宋" w:eastAsia="仿宋" w:cs="仿宋"/>
          <w:b/>
          <w:bCs/>
          <w:color w:val="auto"/>
          <w:sz w:val="32"/>
          <w:szCs w:val="32"/>
          <w:lang w:eastAsia="zh-CN"/>
        </w:rPr>
        <w:t>）四大攻坚行动成效明显。</w:t>
      </w:r>
      <w:r>
        <w:rPr>
          <w:rFonts w:hint="eastAsia" w:ascii="仿宋_GB2312" w:hAnsi="仿宋_GB2312" w:eastAsia="仿宋_GB2312" w:cs="仿宋_GB2312"/>
          <w:b w:val="0"/>
          <w:bCs w:val="0"/>
          <w:caps w:val="0"/>
          <w:color w:val="000000"/>
          <w:kern w:val="2"/>
          <w:sz w:val="32"/>
          <w:szCs w:val="32"/>
          <w:vertAlign w:val="baseline"/>
          <w:lang w:val="en-US" w:eastAsia="zh-CN"/>
        </w:rPr>
        <w:t>2023年技术合同成交额获省政府二次全会通报表扬，“永州市着力推动市、县科技创新同题共答”获《湖南省人民政府办公厅关于省政府打好“发展六仗”专项督查情况的通报》（湘政办函〔2023〕47号）表扬。出台</w:t>
      </w:r>
      <w:r>
        <w:rPr>
          <w:rFonts w:hint="default" w:ascii="仿宋_GB2312" w:hAnsi="仿宋_GB2312" w:eastAsia="仿宋_GB2312" w:cs="仿宋_GB2312"/>
          <w:b w:val="0"/>
          <w:bCs w:val="0"/>
          <w:caps w:val="0"/>
          <w:color w:val="000000"/>
          <w:kern w:val="2"/>
          <w:sz w:val="32"/>
          <w:szCs w:val="32"/>
          <w:vertAlign w:val="baseline"/>
          <w:lang w:val="en-US" w:eastAsia="zh-CN"/>
        </w:rPr>
        <w:t>和制定了</w:t>
      </w:r>
      <w:r>
        <w:rPr>
          <w:rFonts w:hint="eastAsia" w:ascii="仿宋_GB2312" w:hAnsi="仿宋_GB2312" w:eastAsia="仿宋_GB2312" w:cs="仿宋_GB2312"/>
          <w:b w:val="0"/>
          <w:bCs w:val="0"/>
          <w:caps w:val="0"/>
          <w:color w:val="000000"/>
          <w:kern w:val="2"/>
          <w:sz w:val="32"/>
          <w:szCs w:val="32"/>
          <w:vertAlign w:val="baseline"/>
          <w:lang w:val="en-US" w:eastAsia="zh-CN"/>
        </w:rPr>
        <w:t>《永州市“三区”科技人才考核办法》《永州市科技专家库建设与管理办法》《永州市支持科技创新十条措施》</w:t>
      </w:r>
      <w:r>
        <w:rPr>
          <w:rFonts w:hint="default" w:ascii="仿宋_GB2312" w:hAnsi="仿宋_GB2312" w:eastAsia="仿宋_GB2312" w:cs="仿宋_GB2312"/>
          <w:b w:val="0"/>
          <w:bCs w:val="0"/>
          <w:caps w:val="0"/>
          <w:color w:val="000000"/>
          <w:kern w:val="2"/>
          <w:sz w:val="32"/>
          <w:szCs w:val="32"/>
          <w:vertAlign w:val="baseline"/>
          <w:lang w:val="en-US" w:eastAsia="zh-CN"/>
        </w:rPr>
        <w:t>等政策文件。</w:t>
      </w:r>
      <w:r>
        <w:rPr>
          <w:rFonts w:hint="default" w:ascii="仿宋_GB2312" w:hAnsi="仿宋_GB2312" w:eastAsia="仿宋_GB2312" w:cs="仿宋_GB2312"/>
          <w:sz w:val="32"/>
          <w:szCs w:val="32"/>
          <w:lang w:val="en-US" w:eastAsia="zh-CN"/>
        </w:rPr>
        <w:t>十大科技创新项目</w:t>
      </w:r>
      <w:r>
        <w:rPr>
          <w:rFonts w:hint="eastAsia" w:ascii="仿宋_GB2312" w:hAnsi="仿宋_GB2312" w:eastAsia="仿宋_GB2312" w:cs="仿宋_GB2312"/>
          <w:sz w:val="32"/>
          <w:szCs w:val="32"/>
          <w:lang w:val="en-US" w:eastAsia="zh-CN"/>
        </w:rPr>
        <w:t>完成</w:t>
      </w:r>
      <w:r>
        <w:rPr>
          <w:rFonts w:hint="default" w:ascii="仿宋_GB2312" w:hAnsi="仿宋_GB2312" w:eastAsia="仿宋_GB2312" w:cs="仿宋_GB2312"/>
          <w:sz w:val="32"/>
          <w:szCs w:val="32"/>
          <w:lang w:val="en-US" w:eastAsia="zh-CN"/>
        </w:rPr>
        <w:t>突破了</w:t>
      </w:r>
      <w:r>
        <w:rPr>
          <w:rFonts w:hint="default" w:ascii="仿宋_GB2312" w:hAnsi="仿宋_GB2312" w:eastAsia="仿宋_GB2312" w:cs="仿宋_GB2312"/>
          <w:sz w:val="32"/>
          <w:szCs w:val="32"/>
          <w:lang w:eastAsia="zh-CN"/>
        </w:rPr>
        <w:t>10</w:t>
      </w:r>
      <w:r>
        <w:rPr>
          <w:rFonts w:hint="default" w:ascii="仿宋_GB2312" w:hAnsi="仿宋_GB2312" w:eastAsia="仿宋_GB2312" w:cs="仿宋_GB2312"/>
          <w:sz w:val="32"/>
          <w:szCs w:val="32"/>
          <w:lang w:val="en-US" w:eastAsia="zh-CN"/>
        </w:rPr>
        <w:t>项关键核心技术，</w:t>
      </w:r>
      <w:r>
        <w:rPr>
          <w:rFonts w:hint="eastAsia" w:ascii="仿宋_GB2312" w:hAnsi="仿宋_GB2312" w:eastAsia="仿宋_GB2312" w:cs="仿宋_GB2312"/>
          <w:sz w:val="32"/>
          <w:szCs w:val="32"/>
          <w:lang w:val="en-US" w:eastAsia="zh-CN"/>
        </w:rPr>
        <w:t>申请专利</w:t>
      </w:r>
      <w:r>
        <w:rPr>
          <w:rFonts w:hint="default"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en-US" w:eastAsia="zh-CN"/>
        </w:rPr>
        <w:t>件，授权专利16件，引进科技人才13人，</w:t>
      </w:r>
      <w:r>
        <w:rPr>
          <w:rFonts w:hint="eastAsia" w:ascii="仿宋_GB2312" w:hAnsi="仿宋_GB2312" w:eastAsia="仿宋_GB2312" w:cs="仿宋_GB2312"/>
          <w:b w:val="0"/>
          <w:bCs w:val="0"/>
          <w:caps w:val="0"/>
          <w:color w:val="000000"/>
          <w:kern w:val="2"/>
          <w:sz w:val="32"/>
          <w:szCs w:val="32"/>
          <w:vertAlign w:val="baseline"/>
          <w:lang w:val="en-US" w:eastAsia="zh-CN"/>
        </w:rPr>
        <w:t>获批省级以上科技项目10</w:t>
      </w:r>
      <w:r>
        <w:rPr>
          <w:rFonts w:hint="default" w:ascii="仿宋_GB2312" w:hAnsi="仿宋_GB2312" w:eastAsia="仿宋_GB2312" w:cs="仿宋_GB2312"/>
          <w:b w:val="0"/>
          <w:bCs w:val="0"/>
          <w:caps w:val="0"/>
          <w:color w:val="000000"/>
          <w:kern w:val="2"/>
          <w:sz w:val="32"/>
          <w:szCs w:val="32"/>
          <w:vertAlign w:val="baseline"/>
          <w:lang w:eastAsia="zh-CN"/>
        </w:rPr>
        <w:t>3</w:t>
      </w:r>
      <w:r>
        <w:rPr>
          <w:rFonts w:hint="eastAsia" w:ascii="仿宋_GB2312" w:hAnsi="仿宋_GB2312" w:eastAsia="仿宋_GB2312" w:cs="仿宋_GB2312"/>
          <w:b w:val="0"/>
          <w:bCs w:val="0"/>
          <w:caps w:val="0"/>
          <w:color w:val="000000"/>
          <w:kern w:val="2"/>
          <w:sz w:val="32"/>
          <w:szCs w:val="32"/>
          <w:vertAlign w:val="baseline"/>
          <w:lang w:val="en-US" w:eastAsia="zh-CN"/>
        </w:rPr>
        <w:t>项</w:t>
      </w:r>
      <w:r>
        <w:rPr>
          <w:rFonts w:hint="default" w:ascii="仿宋_GB2312" w:hAnsi="仿宋_GB2312" w:eastAsia="仿宋_GB2312" w:cs="仿宋_GB2312"/>
          <w:b w:val="0"/>
          <w:bCs w:val="0"/>
          <w:caps w:val="0"/>
          <w:color w:val="000000"/>
          <w:kern w:val="2"/>
          <w:sz w:val="32"/>
          <w:szCs w:val="32"/>
          <w:vertAlign w:val="baseline"/>
          <w:lang w:eastAsia="zh-CN"/>
        </w:rPr>
        <w:t>，</w:t>
      </w:r>
      <w:r>
        <w:rPr>
          <w:rFonts w:hint="eastAsia" w:ascii="仿宋_GB2312" w:hAnsi="仿宋_GB2312" w:eastAsia="仿宋_GB2312" w:cs="仿宋_GB2312"/>
          <w:b w:val="0"/>
          <w:bCs w:val="0"/>
          <w:caps w:val="0"/>
          <w:color w:val="000000"/>
          <w:kern w:val="2"/>
          <w:sz w:val="32"/>
          <w:szCs w:val="32"/>
          <w:vertAlign w:val="baseline"/>
          <w:lang w:val="en-US" w:eastAsia="zh-CN"/>
        </w:rPr>
        <w:t>新增省以上科创平台23家（其中国家级2家，省级21家）</w:t>
      </w:r>
      <w:r>
        <w:rPr>
          <w:rFonts w:hint="default" w:ascii="仿宋_GB2312" w:hAnsi="仿宋_GB2312" w:eastAsia="仿宋_GB2312" w:cs="仿宋_GB2312"/>
          <w:b w:val="0"/>
          <w:bCs w:val="0"/>
          <w:caps w:val="0"/>
          <w:color w:val="000000"/>
          <w:kern w:val="2"/>
          <w:sz w:val="32"/>
          <w:szCs w:val="32"/>
          <w:vertAlign w:val="baseline"/>
          <w:lang w:val="en-US" w:eastAsia="zh-CN"/>
        </w:rPr>
        <w:t>，其中</w:t>
      </w:r>
      <w:r>
        <w:rPr>
          <w:rFonts w:hint="eastAsia" w:ascii="仿宋_GB2312" w:hAnsi="仿宋_GB2312" w:eastAsia="仿宋_GB2312" w:cs="仿宋_GB2312"/>
          <w:b w:val="0"/>
          <w:bCs w:val="0"/>
          <w:caps w:val="0"/>
          <w:color w:val="000000"/>
          <w:kern w:val="2"/>
          <w:sz w:val="32"/>
          <w:szCs w:val="32"/>
          <w:vertAlign w:val="baseline"/>
          <w:lang w:val="en-US" w:eastAsia="zh-CN"/>
        </w:rPr>
        <w:t>省级重点实验室十年后再次获批两家</w:t>
      </w:r>
      <w:r>
        <w:rPr>
          <w:rFonts w:hint="default" w:ascii="仿宋_GB2312" w:hAnsi="仿宋_GB2312" w:eastAsia="仿宋_GB2312" w:cs="仿宋_GB2312"/>
          <w:b w:val="0"/>
          <w:bCs w:val="0"/>
          <w:caps w:val="0"/>
          <w:color w:val="000000"/>
          <w:kern w:val="2"/>
          <w:sz w:val="32"/>
          <w:szCs w:val="32"/>
          <w:vertAlign w:val="baseline"/>
          <w:lang w:eastAsia="zh-CN"/>
        </w:rPr>
        <w:t>。</w:t>
      </w:r>
      <w:r>
        <w:rPr>
          <w:rFonts w:hint="eastAsia" w:ascii="仿宋_GB2312" w:hAnsi="仿宋_GB2312" w:eastAsia="仿宋_GB2312" w:cs="仿宋_GB2312"/>
          <w:b w:val="0"/>
          <w:bCs w:val="0"/>
          <w:caps w:val="0"/>
          <w:color w:val="000000"/>
          <w:kern w:val="2"/>
          <w:sz w:val="32"/>
          <w:szCs w:val="32"/>
          <w:vertAlign w:val="baseline"/>
          <w:lang w:val="en-US" w:eastAsia="zh-CN"/>
        </w:rPr>
        <w:t>认定高新技术企业22</w:t>
      </w:r>
      <w:r>
        <w:rPr>
          <w:rFonts w:hint="default" w:ascii="仿宋_GB2312" w:hAnsi="仿宋_GB2312" w:eastAsia="仿宋_GB2312" w:cs="仿宋_GB2312"/>
          <w:b w:val="0"/>
          <w:bCs w:val="0"/>
          <w:caps w:val="0"/>
          <w:color w:val="000000"/>
          <w:kern w:val="2"/>
          <w:sz w:val="32"/>
          <w:szCs w:val="32"/>
          <w:vertAlign w:val="baseline"/>
          <w:lang w:eastAsia="zh-CN"/>
        </w:rPr>
        <w:t>3</w:t>
      </w:r>
      <w:r>
        <w:rPr>
          <w:rFonts w:hint="eastAsia" w:ascii="仿宋_GB2312" w:hAnsi="仿宋_GB2312" w:eastAsia="仿宋_GB2312" w:cs="仿宋_GB2312"/>
          <w:b w:val="0"/>
          <w:bCs w:val="0"/>
          <w:caps w:val="0"/>
          <w:color w:val="000000"/>
          <w:kern w:val="2"/>
          <w:sz w:val="32"/>
          <w:szCs w:val="32"/>
          <w:vertAlign w:val="baseline"/>
          <w:lang w:val="en-US" w:eastAsia="zh-CN"/>
        </w:rPr>
        <w:t>家，总数</w:t>
      </w:r>
      <w:r>
        <w:rPr>
          <w:rFonts w:hint="default" w:ascii="仿宋_GB2312" w:hAnsi="仿宋_GB2312" w:eastAsia="仿宋_GB2312" w:cs="仿宋_GB2312"/>
          <w:b w:val="0"/>
          <w:bCs w:val="0"/>
          <w:caps w:val="0"/>
          <w:color w:val="000000"/>
          <w:kern w:val="2"/>
          <w:sz w:val="32"/>
          <w:szCs w:val="32"/>
          <w:vertAlign w:val="baseline"/>
          <w:lang w:eastAsia="zh-CN"/>
        </w:rPr>
        <w:t>达</w:t>
      </w:r>
      <w:r>
        <w:rPr>
          <w:rFonts w:hint="eastAsia" w:ascii="仿宋_GB2312" w:hAnsi="仿宋_GB2312" w:eastAsia="仿宋_GB2312" w:cs="仿宋_GB2312"/>
          <w:b w:val="0"/>
          <w:bCs w:val="0"/>
          <w:caps w:val="0"/>
          <w:color w:val="000000"/>
          <w:kern w:val="2"/>
          <w:sz w:val="32"/>
          <w:szCs w:val="32"/>
          <w:vertAlign w:val="baseline"/>
          <w:lang w:val="en-US" w:eastAsia="zh-CN"/>
        </w:rPr>
        <w:t>580家；完成技术合同登记2531项，技术合同交易额177.66亿元，同比增长92.94%。累计科技型企业知识价值信用贷款备案金额</w:t>
      </w:r>
      <w:r>
        <w:rPr>
          <w:rFonts w:hint="default" w:ascii="仿宋_GB2312" w:hAnsi="仿宋_GB2312" w:eastAsia="仿宋_GB2312" w:cs="仿宋_GB2312"/>
          <w:b w:val="0"/>
          <w:bCs w:val="0"/>
          <w:caps w:val="0"/>
          <w:color w:val="000000"/>
          <w:kern w:val="2"/>
          <w:sz w:val="32"/>
          <w:szCs w:val="32"/>
          <w:vertAlign w:val="baseline"/>
          <w:lang w:val="en-US" w:eastAsia="zh-CN"/>
        </w:rPr>
        <w:t>6.84</w:t>
      </w:r>
      <w:r>
        <w:rPr>
          <w:rFonts w:hint="eastAsia" w:ascii="仿宋_GB2312" w:hAnsi="仿宋_GB2312" w:eastAsia="仿宋_GB2312" w:cs="仿宋_GB2312"/>
          <w:b w:val="0"/>
          <w:bCs w:val="0"/>
          <w:caps w:val="0"/>
          <w:color w:val="000000"/>
          <w:kern w:val="2"/>
          <w:sz w:val="32"/>
          <w:szCs w:val="32"/>
          <w:vertAlign w:val="baseline"/>
          <w:lang w:val="en-US" w:eastAsia="zh-CN"/>
        </w:rPr>
        <w:t>亿元，完成省定任务的</w:t>
      </w:r>
      <w:r>
        <w:rPr>
          <w:rFonts w:hint="default" w:ascii="仿宋_GB2312" w:hAnsi="仿宋_GB2312" w:eastAsia="仿宋_GB2312" w:cs="仿宋_GB2312"/>
          <w:b w:val="0"/>
          <w:bCs w:val="0"/>
          <w:caps w:val="0"/>
          <w:color w:val="000000"/>
          <w:kern w:val="2"/>
          <w:sz w:val="32"/>
          <w:szCs w:val="32"/>
          <w:vertAlign w:val="baseline"/>
          <w:lang w:val="en-US" w:eastAsia="zh-CN"/>
        </w:rPr>
        <w:t>684</w:t>
      </w:r>
      <w:r>
        <w:rPr>
          <w:rFonts w:hint="eastAsia" w:ascii="仿宋_GB2312" w:hAnsi="仿宋_GB2312" w:eastAsia="仿宋_GB2312" w:cs="仿宋_GB2312"/>
          <w:b w:val="0"/>
          <w:bCs w:val="0"/>
          <w:caps w:val="0"/>
          <w:color w:val="000000"/>
          <w:kern w:val="2"/>
          <w:sz w:val="32"/>
          <w:szCs w:val="32"/>
          <w:vertAlign w:val="baseline"/>
          <w:lang w:val="en-US" w:eastAsia="zh-CN"/>
        </w:rPr>
        <w:t>%</w:t>
      </w:r>
      <w:r>
        <w:rPr>
          <w:rFonts w:hint="default" w:ascii="仿宋_GB2312" w:hAnsi="仿宋_GB2312" w:eastAsia="仿宋_GB2312" w:cs="仿宋_GB2312"/>
          <w:b w:val="0"/>
          <w:bCs w:val="0"/>
          <w:caps w:val="0"/>
          <w:color w:val="000000"/>
          <w:kern w:val="2"/>
          <w:sz w:val="32"/>
          <w:szCs w:val="32"/>
          <w:vertAlign w:val="baseline"/>
          <w:lang w:eastAsia="zh-CN"/>
        </w:rPr>
        <w:t>。</w:t>
      </w:r>
      <w:r>
        <w:rPr>
          <w:rFonts w:hint="eastAsia" w:ascii="仿宋_GB2312" w:hAnsi="仿宋_GB2312" w:eastAsia="仿宋_GB2312" w:cs="仿宋_GB2312"/>
          <w:b w:val="0"/>
          <w:bCs w:val="0"/>
          <w:caps w:val="0"/>
          <w:color w:val="000000"/>
          <w:kern w:val="2"/>
          <w:sz w:val="32"/>
          <w:szCs w:val="32"/>
          <w:vertAlign w:val="baseline"/>
          <w:lang w:val="en-US" w:eastAsia="zh-CN"/>
        </w:rPr>
        <w:t>省“三尖”人才立项5个，省企业科技创新创业团队立项1项。全市共有91家企业与 58所高校及科研单位实施了118 项产学研合作项目，其中，湖南科技学院 23个项目；新建“研发在湾区，生产在永州”的“科创飞地”5家。</w:t>
      </w:r>
    </w:p>
    <w:p w14:paraId="419CC133">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rPr>
      </w:pPr>
      <w:r>
        <w:rPr>
          <w:rFonts w:hint="default" w:ascii="仿宋" w:hAnsi="仿宋" w:eastAsia="仿宋" w:cs="仿宋"/>
          <w:b/>
          <w:bCs/>
          <w:color w:val="auto"/>
          <w:sz w:val="32"/>
          <w:szCs w:val="32"/>
          <w:lang w:eastAsia="zh-CN"/>
        </w:rPr>
        <w:t>（</w:t>
      </w:r>
      <w:r>
        <w:rPr>
          <w:rFonts w:hint="eastAsia" w:ascii="仿宋" w:hAnsi="仿宋" w:eastAsia="仿宋" w:cs="仿宋"/>
          <w:b/>
          <w:bCs/>
          <w:color w:val="auto"/>
          <w:sz w:val="32"/>
          <w:szCs w:val="32"/>
          <w:lang w:eastAsia="zh-CN"/>
        </w:rPr>
        <w:t>四</w:t>
      </w:r>
      <w:r>
        <w:rPr>
          <w:rFonts w:hint="default" w:ascii="仿宋" w:hAnsi="仿宋" w:eastAsia="仿宋" w:cs="仿宋"/>
          <w:b/>
          <w:bCs/>
          <w:color w:val="auto"/>
          <w:sz w:val="32"/>
          <w:szCs w:val="32"/>
          <w:lang w:eastAsia="zh-CN"/>
        </w:rPr>
        <w:t>）科技创新活动亮点纷呈。</w:t>
      </w:r>
      <w:r>
        <w:rPr>
          <w:rFonts w:hint="eastAsia" w:ascii="仿宋_GB2312" w:hAnsi="仿宋_GB2312" w:eastAsia="仿宋_GB2312" w:cs="仿宋_GB2312"/>
          <w:b w:val="0"/>
          <w:bCs w:val="0"/>
          <w:caps w:val="0"/>
          <w:color w:val="000000"/>
          <w:kern w:val="2"/>
          <w:sz w:val="32"/>
          <w:szCs w:val="32"/>
          <w:vertAlign w:val="baseline"/>
          <w:lang w:val="en-US" w:eastAsia="zh-CN"/>
        </w:rPr>
        <w:t>承办了全省科技成果转化和技术市场工作会议、全省创新创业大赛新材料半决赛、全省科技成果路演（纺织专场）等三场省级科技活动</w:t>
      </w:r>
      <w:r>
        <w:rPr>
          <w:rFonts w:hint="default" w:ascii="仿宋_GB2312" w:hAnsi="仿宋_GB2312" w:eastAsia="仿宋_GB2312" w:cs="仿宋_GB2312"/>
          <w:b w:val="0"/>
          <w:bCs w:val="0"/>
          <w:caps w:val="0"/>
          <w:color w:val="000000"/>
          <w:kern w:val="2"/>
          <w:sz w:val="32"/>
          <w:szCs w:val="32"/>
          <w:vertAlign w:val="baseline"/>
          <w:lang w:eastAsia="zh-CN"/>
        </w:rPr>
        <w:t>，我市</w:t>
      </w:r>
      <w:r>
        <w:rPr>
          <w:rFonts w:hint="eastAsia" w:ascii="仿宋_GB2312" w:hAnsi="仿宋_GB2312" w:eastAsia="仿宋_GB2312" w:cs="仿宋_GB2312"/>
          <w:b w:val="0"/>
          <w:bCs w:val="0"/>
          <w:caps w:val="0"/>
          <w:color w:val="000000"/>
          <w:kern w:val="2"/>
          <w:sz w:val="32"/>
          <w:szCs w:val="32"/>
          <w:vertAlign w:val="baseline"/>
          <w:lang w:val="en-US" w:eastAsia="zh-CN"/>
        </w:rPr>
        <w:t>企业获省新材料半决赛优秀以上奖项11个，其中国赛优秀奖1个</w:t>
      </w:r>
      <w:r>
        <w:rPr>
          <w:rFonts w:hint="default" w:ascii="仿宋_GB2312" w:hAnsi="仿宋_GB2312" w:eastAsia="仿宋_GB2312" w:cs="仿宋_GB2312"/>
          <w:b w:val="0"/>
          <w:bCs w:val="0"/>
          <w:caps w:val="0"/>
          <w:color w:val="000000"/>
          <w:kern w:val="2"/>
          <w:sz w:val="32"/>
          <w:szCs w:val="32"/>
          <w:vertAlign w:val="baseline"/>
          <w:lang w:val="en-US" w:eastAsia="zh-CN"/>
        </w:rPr>
        <w:t>，</w:t>
      </w:r>
      <w:r>
        <w:rPr>
          <w:rFonts w:hint="eastAsia" w:ascii="仿宋_GB2312" w:hAnsi="仿宋_GB2312" w:eastAsia="仿宋_GB2312" w:cs="仿宋_GB2312"/>
          <w:b w:val="0"/>
          <w:bCs w:val="0"/>
          <w:caps w:val="0"/>
          <w:color w:val="000000"/>
          <w:kern w:val="2"/>
          <w:sz w:val="32"/>
          <w:szCs w:val="32"/>
          <w:vertAlign w:val="baseline"/>
          <w:lang w:val="en-US" w:eastAsia="zh-CN"/>
        </w:rPr>
        <w:t>市科技局连续</w:t>
      </w:r>
      <w:r>
        <w:rPr>
          <w:rFonts w:hint="default" w:ascii="仿宋_GB2312" w:hAnsi="仿宋_GB2312" w:eastAsia="仿宋_GB2312" w:cs="仿宋_GB2312"/>
          <w:b w:val="0"/>
          <w:bCs w:val="0"/>
          <w:caps w:val="0"/>
          <w:color w:val="000000"/>
          <w:kern w:val="2"/>
          <w:sz w:val="32"/>
          <w:szCs w:val="32"/>
          <w:vertAlign w:val="baseline"/>
          <w:lang w:val="en-US" w:eastAsia="zh-CN"/>
        </w:rPr>
        <w:t>八</w:t>
      </w:r>
      <w:r>
        <w:rPr>
          <w:rFonts w:hint="eastAsia" w:ascii="仿宋_GB2312" w:hAnsi="仿宋_GB2312" w:eastAsia="仿宋_GB2312" w:cs="仿宋_GB2312"/>
          <w:b w:val="0"/>
          <w:bCs w:val="0"/>
          <w:caps w:val="0"/>
          <w:color w:val="000000"/>
          <w:kern w:val="2"/>
          <w:sz w:val="32"/>
          <w:szCs w:val="32"/>
          <w:vertAlign w:val="baseline"/>
          <w:lang w:val="en-US" w:eastAsia="zh-CN"/>
        </w:rPr>
        <w:t>年获省赛优秀组织奖</w:t>
      </w:r>
      <w:r>
        <w:rPr>
          <w:rFonts w:hint="default" w:ascii="仿宋_GB2312" w:hAnsi="仿宋_GB2312" w:eastAsia="仿宋_GB2312" w:cs="仿宋_GB2312"/>
          <w:b w:val="0"/>
          <w:bCs w:val="0"/>
          <w:caps w:val="0"/>
          <w:color w:val="000000"/>
          <w:kern w:val="2"/>
          <w:sz w:val="32"/>
          <w:szCs w:val="32"/>
          <w:vertAlign w:val="baseline"/>
          <w:lang w:eastAsia="zh-CN"/>
        </w:rPr>
        <w:t>，</w:t>
      </w:r>
      <w:r>
        <w:rPr>
          <w:rFonts w:hint="default" w:ascii="仿宋_GB2312" w:hAnsi="仿宋_GB2312" w:eastAsia="仿宋_GB2312" w:cs="仿宋_GB2312"/>
          <w:b w:val="0"/>
          <w:bCs w:val="0"/>
          <w:caps w:val="0"/>
          <w:color w:val="000000"/>
          <w:kern w:val="2"/>
          <w:sz w:val="32"/>
          <w:szCs w:val="32"/>
          <w:vertAlign w:val="baseline"/>
          <w:lang w:val="en-US" w:eastAsia="zh-CN"/>
        </w:rPr>
        <w:t>湖南科技学院积极</w:t>
      </w:r>
      <w:r>
        <w:rPr>
          <w:rFonts w:hint="eastAsia" w:ascii="仿宋_GB2312" w:hAnsi="仿宋_GB2312" w:eastAsia="仿宋_GB2312" w:cs="仿宋_GB2312"/>
          <w:b w:val="0"/>
          <w:bCs w:val="0"/>
          <w:caps w:val="0"/>
          <w:color w:val="000000"/>
          <w:kern w:val="2"/>
          <w:sz w:val="32"/>
          <w:szCs w:val="32"/>
          <w:vertAlign w:val="baseline"/>
          <w:lang w:val="en-US" w:eastAsia="zh-CN"/>
        </w:rPr>
        <w:t>探索建立了科技成果转化新机制，职务 发明收益90%奖励给科研团队</w:t>
      </w:r>
      <w:r>
        <w:rPr>
          <w:rFonts w:hint="default" w:ascii="仿宋_GB2312" w:hAnsi="仿宋_GB2312" w:eastAsia="仿宋_GB2312" w:cs="仿宋_GB2312"/>
          <w:b w:val="0"/>
          <w:bCs w:val="0"/>
          <w:caps w:val="0"/>
          <w:color w:val="000000"/>
          <w:kern w:val="2"/>
          <w:sz w:val="32"/>
          <w:szCs w:val="32"/>
          <w:vertAlign w:val="baseline"/>
          <w:lang w:val="en-US" w:eastAsia="zh-CN"/>
        </w:rPr>
        <w:t>，已</w:t>
      </w:r>
      <w:r>
        <w:rPr>
          <w:rFonts w:hint="eastAsia" w:ascii="仿宋_GB2312" w:hAnsi="仿宋_GB2312" w:eastAsia="仿宋_GB2312" w:cs="仿宋_GB2312"/>
          <w:b w:val="0"/>
          <w:bCs w:val="0"/>
          <w:caps w:val="0"/>
          <w:color w:val="000000"/>
          <w:kern w:val="2"/>
          <w:sz w:val="32"/>
          <w:szCs w:val="32"/>
          <w:vertAlign w:val="baseline"/>
          <w:lang w:val="en-US" w:eastAsia="zh-CN"/>
        </w:rPr>
        <w:t>转让发明专利70件，金额超1.3亿元。开展“院士专家永州行”活动，诚邀中国科学院院士胡瑞忠等院士为永州产业发展建言献策，组建永州市油茶科技专家服务团。联合湖南科技学院开展</w:t>
      </w:r>
      <w:r>
        <w:rPr>
          <w:rFonts w:hint="default" w:ascii="仿宋_GB2312" w:hAnsi="仿宋_GB2312" w:eastAsia="仿宋_GB2312" w:cs="仿宋_GB2312"/>
          <w:b w:val="0"/>
          <w:bCs w:val="0"/>
          <w:caps w:val="0"/>
          <w:color w:val="000000"/>
          <w:kern w:val="2"/>
          <w:sz w:val="32"/>
          <w:szCs w:val="32"/>
          <w:vertAlign w:val="baseline"/>
          <w:lang w:eastAsia="zh-CN"/>
        </w:rPr>
        <w:t>了</w:t>
      </w:r>
      <w:r>
        <w:rPr>
          <w:rFonts w:hint="eastAsia" w:ascii="仿宋_GB2312" w:hAnsi="仿宋_GB2312" w:eastAsia="仿宋_GB2312" w:cs="仿宋_GB2312"/>
          <w:b w:val="0"/>
          <w:bCs w:val="0"/>
          <w:caps w:val="0"/>
          <w:color w:val="000000"/>
          <w:kern w:val="2"/>
          <w:sz w:val="32"/>
          <w:szCs w:val="32"/>
          <w:vertAlign w:val="baseline"/>
          <w:lang w:val="en-US" w:eastAsia="zh-CN"/>
        </w:rPr>
        <w:t>五大产业链(电子信息、装备制造、农林产品加工、生物医药、锂资源)调研暨“科技赋能--博士教授潇湘行”活动</w:t>
      </w:r>
      <w:r>
        <w:rPr>
          <w:rFonts w:hint="default" w:ascii="仿宋_GB2312" w:hAnsi="仿宋_GB2312" w:eastAsia="仿宋_GB2312" w:cs="仿宋_GB2312"/>
          <w:b w:val="0"/>
          <w:bCs w:val="0"/>
          <w:caps w:val="0"/>
          <w:color w:val="000000"/>
          <w:kern w:val="2"/>
          <w:sz w:val="32"/>
          <w:szCs w:val="32"/>
          <w:vertAlign w:val="baseline"/>
          <w:lang w:eastAsia="zh-CN"/>
        </w:rPr>
        <w:t>和</w:t>
      </w:r>
      <w:r>
        <w:rPr>
          <w:rFonts w:hint="eastAsia" w:ascii="仿宋_GB2312" w:hAnsi="仿宋_GB2312" w:eastAsia="仿宋_GB2312" w:cs="仿宋_GB2312"/>
          <w:b w:val="0"/>
          <w:bCs w:val="0"/>
          <w:caps w:val="0"/>
          <w:color w:val="000000"/>
          <w:kern w:val="2"/>
          <w:sz w:val="32"/>
          <w:szCs w:val="32"/>
          <w:vertAlign w:val="baseline"/>
          <w:lang w:val="en-US" w:eastAsia="zh-CN"/>
        </w:rPr>
        <w:t>2023年科技成果转化对接发布会，共走访企业130余家，形成了技术需求、优势技术、薄弱环节、缺失环节、政策需求等五张清单；发布科技成果转化项目32项，发明专利50件，现场与4家单位开展了合作签约。组织全市科技系统赴大湾区学习取经，举办了科技副县长参加的全市科技系统业务培训班。</w:t>
      </w:r>
    </w:p>
    <w:p w14:paraId="7903D74C">
      <w:pPr>
        <w:pStyle w:val="13"/>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b/>
          <w:bCs/>
          <w:color w:val="auto"/>
          <w:sz w:val="32"/>
          <w:szCs w:val="32"/>
        </w:rPr>
        <w:t>以预算资金管理为主线，资产管理和开展业务情况</w:t>
      </w:r>
      <w:r>
        <w:rPr>
          <w:rFonts w:hint="eastAsia" w:ascii="Times New Roman" w:hAnsi="Times New Roman" w:eastAsia="仿宋_GB2312"/>
          <w:b/>
          <w:bCs/>
          <w:color w:val="auto"/>
          <w:sz w:val="32"/>
          <w:szCs w:val="32"/>
          <w:lang w:eastAsia="zh-CN"/>
        </w:rPr>
        <w:t>。</w:t>
      </w:r>
    </w:p>
    <w:p w14:paraId="4254FD1F">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本单位严格按照《永州市科学技术局财务管理制度》执行，按照批准的支出预算以及规定的开支范围和开支标准合理安排各项支出，保障人员经费及单位的正常运转。为了保障项目资金安全、规范运行、我局专项资金管理严格按相关制度执行，提升了项目资金管理的规范性。</w:t>
      </w:r>
    </w:p>
    <w:p w14:paraId="496A5DD1">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本单位资产管理按照《永州市人民政府办公室关于印发</w:t>
      </w:r>
      <w:r>
        <w:rPr>
          <w:rFonts w:hint="eastAsia" w:ascii="Times New Roman" w:hAnsi="Times New Roman" w:eastAsia="仿宋_GB2312"/>
          <w:color w:val="auto"/>
          <w:sz w:val="32"/>
          <w:szCs w:val="32"/>
          <w:lang w:val="en-US" w:eastAsia="zh-CN"/>
        </w:rPr>
        <w:t>&lt;永州市市直机关事业单位国有资产管理办法&gt;的通知（永政办发</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olor w:val="auto"/>
          <w:sz w:val="32"/>
          <w:szCs w:val="32"/>
          <w:lang w:val="en-US" w:eastAsia="zh-CN"/>
        </w:rPr>
        <w:t>2022</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olor w:val="auto"/>
          <w:sz w:val="32"/>
          <w:szCs w:val="32"/>
          <w:lang w:val="en-US" w:eastAsia="zh-CN"/>
        </w:rPr>
        <w:t>7号）执行，确保资产的购置、使用、管理、处置等环节流程合理、操作规范。</w:t>
      </w:r>
    </w:p>
    <w:p w14:paraId="226700AC">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预算绩效管理要求，本部门组织开展2022年度部门绩效自评工作，涉及一般公共预算1368.77万元，其他资金3.32万元。从评价情况来看，对照评价指标和评分标准，经综合评定，《2022年度永州市科学技术局整体支出绩效自评表》综合得分100分，绩效评价等级为“优”。</w:t>
      </w:r>
    </w:p>
    <w:p w14:paraId="4CC6A6E8">
      <w:pPr>
        <w:pStyle w:val="13"/>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b/>
          <w:bCs/>
          <w:color w:val="auto"/>
          <w:sz w:val="32"/>
          <w:szCs w:val="32"/>
        </w:rPr>
        <w:t>从管理效率、社会效应、可持续发展能力和服务对象满意度方面，衡量单位整体及核心业务实施效果</w:t>
      </w:r>
      <w:r>
        <w:rPr>
          <w:rFonts w:hint="eastAsia" w:ascii="Times New Roman" w:hAnsi="Times New Roman" w:eastAsia="仿宋_GB2312"/>
          <w:b/>
          <w:bCs/>
          <w:color w:val="auto"/>
          <w:sz w:val="32"/>
          <w:szCs w:val="32"/>
          <w:lang w:eastAsia="zh-CN"/>
        </w:rPr>
        <w:t>。</w:t>
      </w:r>
    </w:p>
    <w:p w14:paraId="230745DF">
      <w:pPr>
        <w:pStyle w:val="13"/>
        <w:keepNext w:val="0"/>
        <w:keepLines w:val="0"/>
        <w:pageBreakBefore w:val="0"/>
        <w:widowControl w:val="0"/>
        <w:numPr>
          <w:ilvl w:val="0"/>
          <w:numId w:val="4"/>
        </w:numPr>
        <w:kinsoku/>
        <w:wordWrap/>
        <w:overflowPunct/>
        <w:topLinePunct w:val="0"/>
        <w:bidi w:val="0"/>
        <w:snapToGrid/>
        <w:spacing w:line="600" w:lineRule="exact"/>
        <w:ind w:left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管理效率</w:t>
      </w:r>
    </w:p>
    <w:p w14:paraId="7B04F53F">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费用控制情况：2023年本单位公用经费实际支出总额为72.63万元，年初预算安排公用经费总额为76.15万元，公用经费控制率为95.38%；三公经费实际支出总额为2.36万元，年初预算安排三公经费总额为2.36万元，三公经费控制率为100%。</w:t>
      </w:r>
    </w:p>
    <w:p w14:paraId="2A71B940">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2、资金使用合规性：本单位支出符合国家财经法规和财务管理制度规定，资金拨付审批程序和手续完整齐全，支出符合部门预算批复的用途，资金使用无截留、挤占、挪用、虚列支出等情况。</w:t>
      </w:r>
    </w:p>
    <w:p w14:paraId="02FCB4B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（二）社会效应</w:t>
      </w:r>
    </w:p>
    <w:p w14:paraId="69919416">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通过举办“双创”大赛，企业参加比赛可以获得同行业领域内的资源及政府的政策扶持，通过平台大赛及路演可以提升品牌，打开销售市场；举办科技活动周、科技三下乡、科普进校园等活动，大力普及科学知识，把科学送到基层及激发青小年爱科学、学科学、用科学的激情，全面提升全市民科学文化素养。 </w:t>
      </w:r>
    </w:p>
    <w:p w14:paraId="33B28BA6">
      <w:pPr>
        <w:pStyle w:val="13"/>
        <w:keepNext w:val="0"/>
        <w:keepLines w:val="0"/>
        <w:pageBreakBefore w:val="0"/>
        <w:widowControl w:val="0"/>
        <w:numPr>
          <w:ilvl w:val="0"/>
          <w:numId w:val="5"/>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可持续发展能力</w:t>
      </w:r>
    </w:p>
    <w:p w14:paraId="396589C7">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通过一系列科技创新工作的开展，为社会带来持续影响。</w:t>
      </w:r>
    </w:p>
    <w:p w14:paraId="368D52D5">
      <w:pPr>
        <w:pStyle w:val="13"/>
        <w:keepNext w:val="0"/>
        <w:keepLines w:val="0"/>
        <w:pageBreakBefore w:val="0"/>
        <w:widowControl w:val="0"/>
        <w:numPr>
          <w:ilvl w:val="0"/>
          <w:numId w:val="5"/>
        </w:numPr>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服务对象满意度</w:t>
      </w:r>
    </w:p>
    <w:p w14:paraId="3885C95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640" w:firstLineChars="200"/>
        <w:jc w:val="lef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社会公众和科技服务对象满意度达到95%以上。</w:t>
      </w:r>
    </w:p>
    <w:p w14:paraId="0FF5E65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9E078D6">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olor w:val="auto"/>
          <w:sz w:val="32"/>
          <w:szCs w:val="32"/>
          <w:lang w:val="en-US" w:eastAsia="zh-CN"/>
        </w:rPr>
      </w:pPr>
      <w:r>
        <w:rPr>
          <w:rFonts w:hint="eastAsia" w:ascii="仿宋_GB2312" w:hAnsi="仿宋_GB2312" w:eastAsia="仿宋_GB2312" w:cs="仿宋_GB2312"/>
          <w:kern w:val="2"/>
          <w:sz w:val="32"/>
          <w:szCs w:val="32"/>
        </w:rPr>
        <w:t>通过</w:t>
      </w:r>
      <w:r>
        <w:rPr>
          <w:rFonts w:hint="eastAsia" w:ascii="仿宋_GB2312" w:hAnsi="仿宋_GB2312" w:eastAsia="仿宋_GB2312" w:cs="仿宋_GB2312"/>
          <w:kern w:val="2"/>
          <w:sz w:val="32"/>
          <w:szCs w:val="32"/>
          <w:lang w:eastAsia="zh-CN"/>
        </w:rPr>
        <w:t>整体</w:t>
      </w:r>
      <w:r>
        <w:rPr>
          <w:rFonts w:hint="eastAsia" w:ascii="仿宋_GB2312" w:hAnsi="仿宋_GB2312" w:eastAsia="仿宋_GB2312" w:cs="仿宋_GB2312"/>
          <w:kern w:val="2"/>
          <w:sz w:val="32"/>
          <w:szCs w:val="32"/>
        </w:rPr>
        <w:t>绩效</w:t>
      </w:r>
      <w:r>
        <w:rPr>
          <w:rFonts w:hint="eastAsia" w:ascii="仿宋_GB2312" w:hAnsi="仿宋_GB2312" w:eastAsia="仿宋_GB2312" w:cs="仿宋_GB2312"/>
          <w:kern w:val="2"/>
          <w:sz w:val="32"/>
          <w:szCs w:val="32"/>
          <w:lang w:eastAsia="zh-CN"/>
        </w:rPr>
        <w:t>支出</w:t>
      </w:r>
      <w:r>
        <w:rPr>
          <w:rFonts w:hint="eastAsia" w:ascii="仿宋_GB2312" w:hAnsi="仿宋_GB2312" w:eastAsia="仿宋_GB2312" w:cs="仿宋_GB2312"/>
          <w:kern w:val="2"/>
          <w:sz w:val="32"/>
          <w:szCs w:val="32"/>
        </w:rPr>
        <w:t>评价发现，</w:t>
      </w:r>
      <w:r>
        <w:rPr>
          <w:rFonts w:hint="eastAsia" w:ascii="仿宋_GB2312" w:hAnsi="仿宋_GB2312" w:eastAsia="仿宋_GB2312" w:cs="仿宋_GB2312"/>
          <w:kern w:val="2"/>
          <w:sz w:val="32"/>
          <w:szCs w:val="32"/>
          <w:lang w:eastAsia="zh-CN"/>
        </w:rPr>
        <w:t>本部门</w:t>
      </w:r>
      <w:r>
        <w:rPr>
          <w:rFonts w:hint="eastAsia" w:ascii="仿宋_GB2312" w:hAnsi="仿宋_GB2312" w:eastAsia="仿宋_GB2312" w:cs="仿宋_GB2312"/>
          <w:kern w:val="2"/>
          <w:sz w:val="32"/>
          <w:szCs w:val="32"/>
        </w:rPr>
        <w:t>在预算收支执行过程中存在主要问题</w:t>
      </w:r>
      <w:r>
        <w:rPr>
          <w:rFonts w:hint="eastAsia" w:ascii="仿宋_GB2312" w:hAnsi="仿宋_GB2312" w:eastAsia="仿宋_GB2312" w:cs="仿宋_GB2312"/>
          <w:kern w:val="2"/>
          <w:sz w:val="32"/>
          <w:szCs w:val="32"/>
          <w:lang w:eastAsia="zh-CN"/>
        </w:rPr>
        <w:t>是预算执行</w:t>
      </w:r>
      <w:r>
        <w:rPr>
          <w:rFonts w:hint="eastAsia" w:ascii="Times New Roman" w:hAnsi="Times New Roman" w:eastAsia="仿宋_GB2312"/>
          <w:color w:val="auto"/>
          <w:sz w:val="32"/>
          <w:szCs w:val="32"/>
          <w:lang w:val="en-US" w:eastAsia="zh-CN"/>
        </w:rPr>
        <w:t>率偏高。其原因是年初未安排项目支出预算，年中结转上年的项目资金来弥补开支，故造成预算执行率偏高。</w:t>
      </w:r>
    </w:p>
    <w:p w14:paraId="65AE8665">
      <w:pPr>
        <w:pStyle w:val="8"/>
        <w:keepNext w:val="0"/>
        <w:keepLines w:val="0"/>
        <w:pageBreakBefore w:val="0"/>
        <w:widowControl/>
        <w:shd w:val="clear" w:color="auto" w:fill="FFFFFF"/>
        <w:kinsoku/>
        <w:wordWrap/>
        <w:overflowPunct/>
        <w:topLinePunct w:val="0"/>
        <w:bidi w:val="0"/>
        <w:snapToGrid/>
        <w:spacing w:beforeAutospacing="0" w:afterAutospacing="0" w:line="580" w:lineRule="exact"/>
        <w:ind w:firstLine="640"/>
        <w:jc w:val="both"/>
        <w:rPr>
          <w:rFonts w:hint="eastAsia" w:ascii="Times New Roman" w:hAnsi="Times New Roman" w:eastAsia="仿宋_GB2312"/>
          <w:color w:val="auto"/>
          <w:sz w:val="32"/>
          <w:szCs w:val="32"/>
          <w:lang w:val="en-US" w:eastAsia="zh-CN"/>
        </w:rPr>
      </w:pPr>
    </w:p>
    <w:p w14:paraId="674E8C9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468C85D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191DE49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4B7DB21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35F1AB71">
      <w:pPr>
        <w:pStyle w:val="13"/>
        <w:jc w:val="center"/>
        <w:rPr>
          <w:sz w:val="72"/>
          <w:szCs w:val="72"/>
        </w:rPr>
      </w:pPr>
    </w:p>
    <w:p w14:paraId="6A18FE24">
      <w:pPr>
        <w:pStyle w:val="13"/>
        <w:jc w:val="center"/>
        <w:rPr>
          <w:sz w:val="72"/>
          <w:szCs w:val="72"/>
        </w:rPr>
      </w:pPr>
    </w:p>
    <w:p w14:paraId="76A57F8C">
      <w:pPr>
        <w:pStyle w:val="13"/>
        <w:jc w:val="center"/>
        <w:rPr>
          <w:sz w:val="72"/>
          <w:szCs w:val="72"/>
        </w:rPr>
      </w:pPr>
    </w:p>
    <w:p w14:paraId="2FB2E52C">
      <w:pPr>
        <w:pStyle w:val="13"/>
        <w:jc w:val="center"/>
        <w:rPr>
          <w:sz w:val="72"/>
          <w:szCs w:val="72"/>
        </w:rPr>
      </w:pPr>
    </w:p>
    <w:p w14:paraId="7572F636">
      <w:pPr>
        <w:pStyle w:val="13"/>
        <w:jc w:val="center"/>
        <w:rPr>
          <w:sz w:val="72"/>
          <w:szCs w:val="72"/>
        </w:rPr>
      </w:pPr>
    </w:p>
    <w:p w14:paraId="4D3ACDC4">
      <w:pPr>
        <w:pStyle w:val="13"/>
        <w:jc w:val="both"/>
        <w:rPr>
          <w:rFonts w:hint="eastAsia" w:ascii="方正小标宋_GBK" w:hAnsi="方正小标宋_GBK" w:eastAsia="方正小标宋_GBK" w:cs="方正小标宋_GBK"/>
          <w:sz w:val="72"/>
          <w:szCs w:val="72"/>
        </w:rPr>
      </w:pPr>
    </w:p>
    <w:p w14:paraId="0728E7F3">
      <w:pPr>
        <w:pStyle w:val="13"/>
        <w:jc w:val="center"/>
        <w:rPr>
          <w:rFonts w:hint="eastAsia" w:ascii="方正小标宋_GBK" w:hAnsi="方正小标宋_GBK" w:eastAsia="方正小标宋_GBK" w:cs="方正小标宋_GBK"/>
          <w:sz w:val="72"/>
          <w:szCs w:val="72"/>
        </w:rPr>
      </w:pPr>
    </w:p>
    <w:p w14:paraId="57F43E92">
      <w:pPr>
        <w:pStyle w:val="13"/>
        <w:jc w:val="center"/>
        <w:rPr>
          <w:rFonts w:hint="eastAsia" w:ascii="方正小标宋_GBK" w:hAnsi="方正小标宋_GBK" w:eastAsia="方正小标宋_GBK" w:cs="方正小标宋_GBK"/>
          <w:sz w:val="72"/>
          <w:szCs w:val="72"/>
        </w:rPr>
      </w:pPr>
    </w:p>
    <w:p w14:paraId="19D04B79">
      <w:pPr>
        <w:pStyle w:val="13"/>
        <w:jc w:val="center"/>
        <w:rPr>
          <w:rFonts w:hint="eastAsia" w:ascii="方正小标宋_GBK" w:hAnsi="方正小标宋_GBK" w:eastAsia="方正小标宋_GBK" w:cs="方正小标宋_GBK"/>
          <w:sz w:val="72"/>
          <w:szCs w:val="72"/>
        </w:rPr>
      </w:pPr>
    </w:p>
    <w:p w14:paraId="099EDB54">
      <w:pPr>
        <w:widowControl/>
        <w:jc w:val="left"/>
        <w:rPr>
          <w:rFonts w:hint="eastAsia" w:ascii="方正小标宋_GBK" w:hAnsi="方正小标宋_GBK" w:eastAsia="方正小标宋_GBK" w:cs="方正小标宋_GBK"/>
          <w:color w:val="000000"/>
          <w:kern w:val="0"/>
          <w:sz w:val="70"/>
          <w:szCs w:val="70"/>
        </w:rPr>
      </w:pPr>
    </w:p>
    <w:p w14:paraId="27F8021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694E9A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154F4A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BE94E91">
      <w:pPr>
        <w:keepNext w:val="0"/>
        <w:keepLines w:val="0"/>
        <w:pageBreakBefore w:val="0"/>
        <w:widowControl/>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14:paraId="2B02E6B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14:paraId="2CF5607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14:paraId="30477F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14:paraId="0348079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14:paraId="4A7FC8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14:paraId="24D946F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14:paraId="6D66F0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14:paraId="7491A5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14:paraId="121DAA2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2338FA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color w:val="auto"/>
          <w:sz w:val="32"/>
          <w:szCs w:val="32"/>
          <w:lang w:val="en-US" w:eastAsia="zh-CN"/>
        </w:rPr>
        <w:t>科技成果转化与扩散支出：反映促进科技成果转化为现实生产力的应用、推广和引导性支出，以及基本建设支出中用于支持企业科技自主创新的支出。</w:t>
      </w:r>
    </w:p>
    <w:p w14:paraId="7E0E4B2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bCs/>
          <w:i/>
          <w:color w:val="auto"/>
          <w:kern w:val="0"/>
          <w:sz w:val="32"/>
          <w:szCs w:val="32"/>
          <w:lang w:val="en-US" w:eastAsia="zh-CN" w:bidi="ar-SA"/>
        </w:rPr>
      </w:pPr>
    </w:p>
    <w:p w14:paraId="66E61F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1C46A7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39FCBB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0269075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13A142C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7541B2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0AE26C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1B0732C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4E36ACC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06BDE2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4A2483F">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B60D370">
      <w:pPr>
        <w:pStyle w:val="13"/>
        <w:jc w:val="center"/>
        <w:rPr>
          <w:rFonts w:hint="eastAsia" w:ascii="方正小标宋_GBK" w:hAnsi="方正小标宋_GBK" w:eastAsia="方正小标宋_GBK" w:cs="方正小标宋_GBK"/>
          <w:sz w:val="70"/>
          <w:szCs w:val="70"/>
          <w:lang w:eastAsia="zh-CN"/>
        </w:rPr>
      </w:pPr>
    </w:p>
    <w:p w14:paraId="2957CE0F">
      <w:pPr>
        <w:pStyle w:val="13"/>
        <w:jc w:val="center"/>
        <w:rPr>
          <w:rFonts w:hint="eastAsia" w:ascii="Times New Roman" w:hAnsi="Times New Roman" w:eastAsia="仿宋_GB2312"/>
          <w:sz w:val="32"/>
          <w:szCs w:val="32"/>
          <w:lang w:val="en-US" w:eastAsia="zh-CN"/>
        </w:rPr>
      </w:pPr>
    </w:p>
    <w:p w14:paraId="1C70A315">
      <w:pPr>
        <w:pStyle w:val="13"/>
        <w:jc w:val="center"/>
        <w:rPr>
          <w:rFonts w:hint="eastAsia" w:ascii="Times New Roman" w:hAnsi="Times New Roman" w:eastAsia="仿宋_GB2312"/>
          <w:sz w:val="32"/>
          <w:szCs w:val="32"/>
          <w:lang w:val="en-US" w:eastAsia="zh-CN"/>
        </w:rPr>
      </w:pPr>
    </w:p>
    <w:p w14:paraId="6FD132AF">
      <w:pPr>
        <w:pStyle w:val="13"/>
        <w:jc w:val="center"/>
        <w:rPr>
          <w:rFonts w:hint="eastAsia" w:ascii="Times New Roman" w:hAnsi="Times New Roman" w:eastAsia="仿宋_GB2312"/>
          <w:sz w:val="32"/>
          <w:szCs w:val="32"/>
          <w:lang w:val="en-US" w:eastAsia="zh-CN"/>
        </w:rPr>
      </w:pPr>
    </w:p>
    <w:p w14:paraId="2823237C">
      <w:pPr>
        <w:pStyle w:val="13"/>
        <w:jc w:val="center"/>
        <w:rPr>
          <w:rFonts w:hint="eastAsia" w:ascii="Times New Roman" w:hAnsi="Times New Roman" w:eastAsia="仿宋_GB2312"/>
          <w:sz w:val="32"/>
          <w:szCs w:val="32"/>
          <w:lang w:val="en-US" w:eastAsia="zh-CN"/>
        </w:rPr>
      </w:pPr>
    </w:p>
    <w:p w14:paraId="0413D7F5">
      <w:pPr>
        <w:pStyle w:val="13"/>
        <w:jc w:val="center"/>
        <w:rPr>
          <w:rFonts w:hint="eastAsia" w:ascii="Times New Roman" w:hAnsi="Times New Roman" w:eastAsia="仿宋_GB2312"/>
          <w:sz w:val="32"/>
          <w:szCs w:val="32"/>
          <w:lang w:val="en-US" w:eastAsia="zh-CN"/>
        </w:rPr>
      </w:pPr>
    </w:p>
    <w:p w14:paraId="2EA0398E">
      <w:pPr>
        <w:pStyle w:val="13"/>
        <w:jc w:val="center"/>
        <w:rPr>
          <w:rFonts w:hint="eastAsia" w:ascii="Times New Roman" w:hAnsi="Times New Roman" w:eastAsia="仿宋_GB2312"/>
          <w:sz w:val="32"/>
          <w:szCs w:val="32"/>
          <w:lang w:val="en-US" w:eastAsia="zh-CN"/>
        </w:rPr>
      </w:pPr>
    </w:p>
    <w:p w14:paraId="58F6B0CE">
      <w:pPr>
        <w:pStyle w:val="13"/>
        <w:jc w:val="center"/>
        <w:rPr>
          <w:rFonts w:hint="eastAsia" w:ascii="Times New Roman" w:hAnsi="Times New Roman" w:eastAsia="仿宋_GB2312"/>
          <w:sz w:val="32"/>
          <w:szCs w:val="32"/>
          <w:lang w:val="en-US" w:eastAsia="zh-CN"/>
        </w:rPr>
      </w:pPr>
    </w:p>
    <w:p w14:paraId="43D98261">
      <w:pPr>
        <w:pStyle w:val="13"/>
        <w:jc w:val="center"/>
        <w:rPr>
          <w:rFonts w:hint="eastAsia" w:ascii="Times New Roman" w:hAnsi="Times New Roman" w:eastAsia="仿宋_GB2312"/>
          <w:sz w:val="32"/>
          <w:szCs w:val="32"/>
          <w:lang w:val="en-US" w:eastAsia="zh-CN"/>
        </w:rPr>
      </w:pPr>
    </w:p>
    <w:p w14:paraId="75F3E9B9">
      <w:pPr>
        <w:pStyle w:val="13"/>
        <w:jc w:val="center"/>
        <w:rPr>
          <w:rFonts w:hint="eastAsia" w:ascii="Times New Roman" w:hAnsi="Times New Roman" w:eastAsia="仿宋_GB2312"/>
          <w:sz w:val="32"/>
          <w:szCs w:val="32"/>
          <w:lang w:val="en-US" w:eastAsia="zh-CN"/>
        </w:rPr>
      </w:pPr>
    </w:p>
    <w:p w14:paraId="6B622408">
      <w:pPr>
        <w:pStyle w:val="13"/>
        <w:jc w:val="center"/>
        <w:rPr>
          <w:rFonts w:hint="eastAsia" w:ascii="Times New Roman" w:hAnsi="Times New Roman" w:eastAsia="仿宋_GB2312"/>
          <w:sz w:val="32"/>
          <w:szCs w:val="32"/>
          <w:lang w:val="en-US" w:eastAsia="zh-CN"/>
        </w:rPr>
      </w:pPr>
    </w:p>
    <w:p w14:paraId="01E02AAA">
      <w:pPr>
        <w:pStyle w:val="13"/>
        <w:jc w:val="center"/>
        <w:rPr>
          <w:rFonts w:hint="eastAsia" w:ascii="Times New Roman" w:hAnsi="Times New Roman" w:eastAsia="仿宋_GB2312"/>
          <w:sz w:val="32"/>
          <w:szCs w:val="32"/>
          <w:lang w:val="en-US" w:eastAsia="zh-CN"/>
        </w:rPr>
      </w:pPr>
    </w:p>
    <w:p w14:paraId="701CCD1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w:t>
      </w:r>
      <w:r>
        <w:rPr>
          <w:rFonts w:hint="eastAsia" w:ascii="方正小标宋简体" w:hAnsi="方正小标宋简体" w:eastAsia="方正小标宋简体" w:cs="方正小标宋简体"/>
          <w:sz w:val="44"/>
          <w:szCs w:val="44"/>
          <w:lang w:eastAsia="zh-CN"/>
        </w:rPr>
        <w:t>永州市科学技术局</w:t>
      </w:r>
      <w:r>
        <w:rPr>
          <w:rFonts w:hint="eastAsia" w:ascii="方正小标宋简体" w:hAnsi="方正小标宋简体" w:eastAsia="方正小标宋简体" w:cs="方正小标宋简体"/>
          <w:sz w:val="44"/>
          <w:szCs w:val="44"/>
        </w:rPr>
        <w:t>整体支出</w:t>
      </w:r>
    </w:p>
    <w:p w14:paraId="4D9F427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71A486F9">
      <w:pPr>
        <w:spacing w:line="580" w:lineRule="exact"/>
        <w:jc w:val="left"/>
        <w:rPr>
          <w:rFonts w:eastAsia="黑体"/>
          <w:sz w:val="32"/>
          <w:szCs w:val="32"/>
        </w:rPr>
      </w:pPr>
      <w:r>
        <w:rPr>
          <w:rFonts w:hint="eastAsia" w:ascii="黑体" w:hAnsi="黑体" w:eastAsia="黑体" w:cs="黑体"/>
          <w:sz w:val="32"/>
          <w:szCs w:val="32"/>
        </w:rPr>
        <w:t xml:space="preserve"> 一、</w:t>
      </w:r>
      <w:r>
        <w:rPr>
          <w:rFonts w:eastAsia="黑体"/>
          <w:sz w:val="32"/>
          <w:szCs w:val="32"/>
        </w:rPr>
        <w:t>部门基本情况</w:t>
      </w:r>
    </w:p>
    <w:p w14:paraId="2E6E9303">
      <w:pPr>
        <w:pStyle w:val="2"/>
        <w:spacing w:before="0" w:beforeAutospacing="0" w:line="560" w:lineRule="exact"/>
        <w:ind w:leftChars="0" w:firstLine="643"/>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（一）部门概述</w:t>
      </w:r>
    </w:p>
    <w:p w14:paraId="01894405">
      <w:pPr>
        <w:spacing w:line="560" w:lineRule="exact"/>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1、职能职责</w:t>
      </w:r>
    </w:p>
    <w:p w14:paraId="48DCEB4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（1）负责全市科学技术进步的宏观管理和统筹协调。</w:t>
      </w:r>
    </w:p>
    <w:p w14:paraId="5F784B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（2）组织实施科技重大专项。</w:t>
      </w:r>
    </w:p>
    <w:p w14:paraId="6E54C2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（3）负责组织实施市级科技工作计划。</w:t>
      </w:r>
    </w:p>
    <w:p w14:paraId="33309BC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（4）牵头组织全市农村和社会发展领域科技进步工作。</w:t>
      </w:r>
    </w:p>
    <w:p w14:paraId="2BA8D8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（5）牵头组织协调促进全市产学研结合工作。</w:t>
      </w:r>
    </w:p>
    <w:p w14:paraId="706D8F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（6）主管全市高新技术的研究开发、成果转化以及产业化工作。</w:t>
      </w:r>
    </w:p>
    <w:p w14:paraId="61E427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（7）会同有关部门提出全市科技体制改革的建议与措施，推进全市创新体系建设；审核相关科研机构的组建和调整。</w:t>
      </w:r>
    </w:p>
    <w:p w14:paraId="2362BFC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本部门及归口管理的市级科技经费预决算和经费使用的监督管理；会同有关部门制定多渠道增加科技投入措施；组织拟订全市科研条件保障的规划和相关措施；会同有关部门提出科技资源合理配置的建议。</w:t>
      </w:r>
    </w:p>
    <w:p w14:paraId="2049F0F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（9）拟订全市对外科技合作与交流的规划和相关措施；负责组织科技外事与合作项目的审定工作；参与重大引进项目的论证与决策。</w:t>
      </w:r>
    </w:p>
    <w:p w14:paraId="1F4E492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（10）负责全市科学技术普及工作。</w:t>
      </w:r>
    </w:p>
    <w:p w14:paraId="4D72E51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（11）负责全市科技人才有关工作。</w:t>
      </w:r>
    </w:p>
    <w:p w14:paraId="37E23A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（12）负责全市科技奖励、科技保密、科技评估、科技统计、科技情报信息、科技期刊管理等工作。</w:t>
      </w:r>
    </w:p>
    <w:p w14:paraId="4633C1F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（13）承办市委、市人民政府交办的其他事项。</w:t>
      </w:r>
    </w:p>
    <w:p w14:paraId="1FF0188A">
      <w:pPr>
        <w:pStyle w:val="2"/>
        <w:spacing w:before="0" w:beforeAutospacing="0" w:line="560" w:lineRule="exact"/>
        <w:ind w:leftChars="0"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2、机构编制</w:t>
      </w:r>
    </w:p>
    <w:p w14:paraId="4C608FB3">
      <w:pPr>
        <w:widowControl/>
        <w:spacing w:line="560" w:lineRule="exact"/>
        <w:ind w:firstLine="640" w:firstLineChars="200"/>
        <w:rPr>
          <w:rFonts w:ascii="宋体" w:hAnsi="宋体" w:cs="宋体"/>
          <w:sz w:val="32"/>
          <w:szCs w:val="32"/>
        </w:rPr>
      </w:pPr>
      <w:r>
        <w:rPr>
          <w:rFonts w:hint="eastAsia" w:ascii="仿宋_GB2312" w:hAnsi="仿宋_GB2312" w:eastAsia="仿宋_GB2312" w:cs="仿宋_GB2312"/>
          <w:bCs/>
          <w:kern w:val="0"/>
          <w:sz w:val="32"/>
          <w:szCs w:val="32"/>
        </w:rPr>
        <w:t>内设</w:t>
      </w:r>
      <w:r>
        <w:rPr>
          <w:rFonts w:hint="eastAsia" w:ascii="仿宋_GB2312" w:hAnsi="仿宋_GB2312" w:eastAsia="仿宋_GB2312" w:cs="仿宋_GB2312"/>
          <w:sz w:val="32"/>
          <w:szCs w:val="32"/>
        </w:rPr>
        <w:t>6个科室（办）1个和直属事业单位1个。</w:t>
      </w:r>
      <w:r>
        <w:rPr>
          <w:rFonts w:hint="eastAsia" w:ascii="仿宋_GB2312" w:hAnsi="仿宋_GB2312" w:eastAsia="仿宋_GB2312" w:cs="仿宋_GB2312"/>
          <w:bCs/>
          <w:kern w:val="0"/>
          <w:sz w:val="32"/>
          <w:szCs w:val="32"/>
        </w:rPr>
        <w:t>内设</w:t>
      </w:r>
      <w:r>
        <w:rPr>
          <w:rFonts w:hint="eastAsia" w:ascii="仿宋_GB2312" w:hAnsi="仿宋_GB2312" w:eastAsia="仿宋_GB2312" w:cs="仿宋_GB2312"/>
          <w:sz w:val="32"/>
          <w:szCs w:val="32"/>
        </w:rPr>
        <w:t>6个科室（办）：办公室、政策法规科、综合规划与高新技术产业发展科、农村科技与社会发展科、科技成果与监督管理科、科技合作与外国专家服务科（科技人才工作办公室）。直属事业单位1个：永州市科学技术事务中心（财政全额拨额事业单位）。</w:t>
      </w:r>
      <w:r>
        <w:rPr>
          <w:rFonts w:hint="eastAsia" w:ascii="宋体" w:hAnsi="宋体" w:cs="宋体"/>
          <w:sz w:val="32"/>
          <w:szCs w:val="32"/>
        </w:rPr>
        <w:t xml:space="preserve"> </w:t>
      </w:r>
    </w:p>
    <w:p w14:paraId="16B9E26A">
      <w:pPr>
        <w:pStyle w:val="2"/>
        <w:numPr>
          <w:ilvl w:val="0"/>
          <w:numId w:val="7"/>
        </w:numPr>
        <w:spacing w:before="0" w:beforeAutospacing="0" w:line="560" w:lineRule="exact"/>
        <w:ind w:leftChars="0"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人员情况</w:t>
      </w:r>
    </w:p>
    <w:p w14:paraId="4CCA10DC">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2023年本单位年末实有在职人数26人，其中行政人员17人、机关工勤人员1人、事业人员8人，比上年度减少4人。人员变化的主要原因是：本年度4名市管领导干部退休。</w:t>
      </w:r>
    </w:p>
    <w:p w14:paraId="4990147A">
      <w:pPr>
        <w:spacing w:line="570" w:lineRule="exact"/>
        <w:ind w:firstLine="640" w:firstLineChars="200"/>
        <w:rPr>
          <w:rFonts w:eastAsia="仿宋_GB2312"/>
          <w:b/>
          <w:bCs/>
          <w:color w:val="000000"/>
          <w:sz w:val="32"/>
          <w:szCs w:val="32"/>
        </w:rPr>
      </w:pPr>
      <w:r>
        <w:rPr>
          <w:rFonts w:hint="eastAsia" w:ascii="仿宋_GB2312" w:eastAsia="仿宋_GB2312"/>
          <w:b/>
          <w:bCs/>
          <w:sz w:val="32"/>
          <w:szCs w:val="32"/>
        </w:rPr>
        <w:t>（二）部门整体支出规模</w:t>
      </w:r>
      <w:r>
        <w:rPr>
          <w:rFonts w:hint="eastAsia" w:ascii="仿宋_GB2312" w:hAnsi="仿宋_GB2312" w:eastAsia="仿宋_GB2312" w:cs="仿宋_GB2312"/>
          <w:b/>
          <w:bCs/>
          <w:sz w:val="32"/>
          <w:szCs w:val="32"/>
        </w:rPr>
        <w:t>，</w:t>
      </w:r>
      <w:r>
        <w:rPr>
          <w:rFonts w:hint="eastAsia" w:eastAsia="仿宋_GB2312"/>
          <w:b/>
          <w:bCs/>
          <w:color w:val="000000"/>
          <w:sz w:val="32"/>
          <w:szCs w:val="32"/>
        </w:rPr>
        <w:t>包括但不限于部门整体支出情况、部门预算收支决算情况及“三公经费”支出使用和管理情况。</w:t>
      </w:r>
    </w:p>
    <w:p w14:paraId="50F71FF4">
      <w:pPr>
        <w:pStyle w:val="2"/>
        <w:spacing w:before="0" w:beforeAutospacing="0" w:line="560" w:lineRule="exact"/>
        <w:ind w:leftChars="0"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1、部门整体支出情况</w:t>
      </w:r>
    </w:p>
    <w:p w14:paraId="3596724F">
      <w:pPr>
        <w:pStyle w:val="2"/>
        <w:spacing w:before="0" w:beforeAutospacing="0" w:line="560" w:lineRule="exact"/>
        <w:ind w:leftChars="0" w:firstLine="640"/>
        <w:jc w:val="left"/>
        <w:rPr>
          <w:rFonts w:ascii="仿宋_GB2312" w:hAnsi="仿宋_GB2312" w:eastAsia="仿宋_GB2312" w:cs="仿宋_GB2312"/>
          <w:b/>
          <w:bCs/>
          <w:sz w:val="32"/>
          <w:szCs w:val="32"/>
        </w:rPr>
      </w:pPr>
      <w:r>
        <w:rPr>
          <w:rFonts w:hint="eastAsia" w:eastAsia="仿宋_GB2312"/>
          <w:sz w:val="32"/>
          <w:szCs w:val="32"/>
        </w:rPr>
        <w:t>2023</w:t>
      </w:r>
      <w:r>
        <w:rPr>
          <w:rFonts w:eastAsia="仿宋_GB2312"/>
          <w:sz w:val="32"/>
          <w:szCs w:val="32"/>
        </w:rPr>
        <w:t>年</w:t>
      </w:r>
      <w:r>
        <w:rPr>
          <w:rFonts w:hint="eastAsia" w:eastAsia="仿宋_GB2312"/>
          <w:sz w:val="32"/>
          <w:szCs w:val="32"/>
        </w:rPr>
        <w:t>本单位整体支</w:t>
      </w:r>
      <w:r>
        <w:rPr>
          <w:rFonts w:hint="eastAsia" w:ascii="Times New Roman" w:hAnsi="Times New Roman" w:eastAsia="仿宋_GB2312"/>
          <w:sz w:val="32"/>
          <w:szCs w:val="32"/>
        </w:rPr>
        <w:t>出为</w:t>
      </w:r>
      <w:r>
        <w:rPr>
          <w:rFonts w:hint="eastAsia" w:ascii="仿宋_GB2312" w:eastAsia="仿宋_GB2312"/>
          <w:sz w:val="32"/>
          <w:szCs w:val="32"/>
        </w:rPr>
        <w:t>1372.09</w:t>
      </w:r>
      <w:r>
        <w:rPr>
          <w:rFonts w:eastAsia="仿宋_GB2312"/>
          <w:sz w:val="32"/>
          <w:szCs w:val="32"/>
        </w:rPr>
        <w:t>万元，具体安排情况如下</w:t>
      </w:r>
      <w:r>
        <w:rPr>
          <w:rFonts w:hint="eastAsia" w:eastAsia="仿宋_GB2312"/>
          <w:sz w:val="32"/>
          <w:szCs w:val="32"/>
        </w:rPr>
        <w:t>：</w:t>
      </w:r>
    </w:p>
    <w:p w14:paraId="2DE8D6A9">
      <w:pPr>
        <w:pStyle w:val="2"/>
        <w:spacing w:before="0" w:beforeAutospacing="0" w:line="560" w:lineRule="exact"/>
        <w:ind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（1）基本支出。2023年基本支出</w:t>
      </w:r>
      <w:r>
        <w:rPr>
          <w:rFonts w:hint="eastAsia" w:ascii="仿宋_GB2312" w:eastAsia="仿宋_GB2312"/>
          <w:sz w:val="32"/>
          <w:szCs w:val="32"/>
        </w:rPr>
        <w:t>634.62</w:t>
      </w:r>
      <w:r>
        <w:rPr>
          <w:rFonts w:hint="eastAsia" w:ascii="仿宋_GB2312" w:hAnsi="仿宋_GB2312" w:eastAsia="仿宋_GB2312" w:cs="仿宋_GB2312"/>
          <w:sz w:val="32"/>
          <w:szCs w:val="32"/>
        </w:rPr>
        <w:t>万元，主要用于机关运行中人员及公用经费的开支。</w:t>
      </w:r>
    </w:p>
    <w:p w14:paraId="30DD0E47">
      <w:pPr>
        <w:widowControl/>
        <w:spacing w:line="560" w:lineRule="exact"/>
        <w:ind w:firstLine="660"/>
        <w:rPr>
          <w:rFonts w:eastAsia="仿宋_GB2312"/>
          <w:sz w:val="32"/>
          <w:szCs w:val="32"/>
        </w:rPr>
      </w:pPr>
      <w:r>
        <w:rPr>
          <w:rFonts w:hint="eastAsia" w:ascii="仿宋_GB2312" w:hAnsi="仿宋_GB2312" w:eastAsia="仿宋_GB2312" w:cs="仿宋_GB2312"/>
          <w:sz w:val="32"/>
          <w:szCs w:val="32"/>
        </w:rPr>
        <w:t>（2）项目支出。2023年项目支出</w:t>
      </w:r>
      <w:r>
        <w:rPr>
          <w:rFonts w:hint="eastAsia" w:ascii="仿宋_GB2312" w:eastAsia="仿宋_GB2312"/>
          <w:sz w:val="32"/>
          <w:szCs w:val="32"/>
        </w:rPr>
        <w:t>737.47</w:t>
      </w:r>
      <w:r>
        <w:rPr>
          <w:rFonts w:hint="eastAsia" w:ascii="仿宋_GB2312" w:hAnsi="仿宋_GB2312" w:eastAsia="仿宋_GB2312" w:cs="仿宋_GB2312"/>
          <w:sz w:val="32"/>
          <w:szCs w:val="32"/>
        </w:rPr>
        <w:t>万元，主要用于</w:t>
      </w:r>
      <w:r>
        <w:rPr>
          <w:rFonts w:eastAsia="仿宋_GB2312"/>
          <w:sz w:val="32"/>
          <w:szCs w:val="32"/>
        </w:rPr>
        <w:t>单位为完成特定行政工作任务或事业发展目标而发生的支出，包括</w:t>
      </w:r>
      <w:r>
        <w:rPr>
          <w:rFonts w:hint="eastAsia" w:eastAsia="仿宋_GB2312"/>
          <w:sz w:val="32"/>
          <w:szCs w:val="32"/>
        </w:rPr>
        <w:t>业务工作经费支出</w:t>
      </w:r>
      <w:r>
        <w:rPr>
          <w:rFonts w:eastAsia="仿宋_GB2312"/>
          <w:sz w:val="32"/>
          <w:szCs w:val="32"/>
        </w:rPr>
        <w:t>等。</w:t>
      </w:r>
    </w:p>
    <w:p w14:paraId="77BE6F13">
      <w:pPr>
        <w:pStyle w:val="2"/>
        <w:spacing w:before="0" w:beforeAutospacing="0" w:line="560" w:lineRule="exact"/>
        <w:ind w:leftChars="0"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2、部门预算收支决算情况</w:t>
      </w:r>
    </w:p>
    <w:p w14:paraId="28D51EBC">
      <w:pPr>
        <w:spacing w:line="560" w:lineRule="exact"/>
        <w:ind w:firstLine="640" w:firstLineChars="200"/>
        <w:rPr>
          <w:rFonts w:ascii="仿宋_GB2312" w:eastAsia="仿宋_GB2312"/>
          <w:sz w:val="32"/>
          <w:szCs w:val="32"/>
        </w:rPr>
      </w:pPr>
      <w:r>
        <w:rPr>
          <w:rFonts w:hint="eastAsia" w:ascii="仿宋_GB2312" w:eastAsia="仿宋_GB2312"/>
          <w:sz w:val="32"/>
          <w:szCs w:val="32"/>
        </w:rPr>
        <w:t>2023年全年预算收入1372.09万元。其中一般公共预算财政拨款收入1368.77万元，其他收入3.32万元。</w:t>
      </w:r>
    </w:p>
    <w:p w14:paraId="0C641DA5">
      <w:pPr>
        <w:spacing w:line="560" w:lineRule="exact"/>
        <w:ind w:firstLine="640" w:firstLineChars="200"/>
        <w:rPr>
          <w:rFonts w:ascii="仿宋_GB2312" w:eastAsia="仿宋_GB2312"/>
          <w:sz w:val="32"/>
          <w:szCs w:val="32"/>
        </w:rPr>
      </w:pPr>
      <w:r>
        <w:rPr>
          <w:rFonts w:hint="eastAsia" w:ascii="仿宋_GB2312" w:eastAsia="仿宋_GB2312"/>
          <w:sz w:val="32"/>
          <w:szCs w:val="32"/>
        </w:rPr>
        <w:t>2023年全年预算支出1372.09万元。其中：</w:t>
      </w:r>
      <w:r>
        <w:rPr>
          <w:rFonts w:ascii="仿宋_GB2312" w:eastAsia="仿宋_GB2312"/>
          <w:sz w:val="32"/>
          <w:szCs w:val="32"/>
        </w:rPr>
        <w:t>科学技术</w:t>
      </w:r>
      <w:r>
        <w:rPr>
          <w:rFonts w:hint="eastAsia" w:ascii="仿宋_GB2312" w:eastAsia="仿宋_GB2312"/>
          <w:sz w:val="32"/>
          <w:szCs w:val="32"/>
        </w:rPr>
        <w:t>支出628.63</w:t>
      </w:r>
      <w:r>
        <w:rPr>
          <w:rFonts w:ascii="仿宋_GB2312" w:eastAsia="仿宋_GB2312"/>
          <w:sz w:val="32"/>
          <w:szCs w:val="32"/>
        </w:rPr>
        <w:t>万元，</w:t>
      </w:r>
      <w:r>
        <w:rPr>
          <w:rFonts w:hint="eastAsia" w:ascii="仿宋_GB2312" w:eastAsia="仿宋_GB2312"/>
          <w:sz w:val="32"/>
          <w:szCs w:val="32"/>
        </w:rPr>
        <w:t>社会保障和就业支出148.39万元，卫生健康支出28.44万元，资源勘探工业信息等支出530.37万元，住房保障支出36.26万元。</w:t>
      </w:r>
    </w:p>
    <w:p w14:paraId="50C4BCDE">
      <w:pPr>
        <w:snapToGrid w:val="0"/>
        <w:spacing w:line="560" w:lineRule="exact"/>
        <w:ind w:firstLine="640" w:firstLineChars="200"/>
        <w:rPr>
          <w:rFonts w:ascii="仿宋_GB2312" w:hAnsi="仿宋" w:eastAsia="仿宋_GB2312"/>
          <w:b/>
          <w:bCs/>
          <w:sz w:val="32"/>
          <w:szCs w:val="32"/>
        </w:rPr>
      </w:pPr>
      <w:r>
        <w:rPr>
          <w:rFonts w:hint="eastAsia" w:ascii="仿宋_GB2312" w:hAnsi="仿宋" w:eastAsia="仿宋_GB2312"/>
          <w:b/>
          <w:bCs/>
          <w:sz w:val="32"/>
          <w:szCs w:val="32"/>
        </w:rPr>
        <w:t>3、“三公”经费支出使用情况。</w:t>
      </w:r>
    </w:p>
    <w:p w14:paraId="6B61A36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2023年，“三公”经费年初预算数为2.76万元，实际完成2.36万元，比上年减少0.38万元，其中：因公出国（境）费无费用开支，与上年相同；公务接待费完成2.36万元，比上年减少0.38万元，主要原因是：贯彻落实中央八项规定</w:t>
      </w:r>
      <w:r>
        <w:rPr>
          <w:rFonts w:hint="eastAsia" w:ascii="仿宋_GB2312" w:hAnsi="仿宋" w:eastAsia="仿宋_GB2312"/>
          <w:sz w:val="32"/>
          <w:szCs w:val="32"/>
          <w:lang w:eastAsia="zh-CN"/>
        </w:rPr>
        <w:t>精神</w:t>
      </w:r>
      <w:r>
        <w:rPr>
          <w:rFonts w:hint="eastAsia" w:ascii="仿宋_GB2312" w:hAnsi="仿宋" w:eastAsia="仿宋_GB2312"/>
          <w:sz w:val="32"/>
          <w:szCs w:val="32"/>
        </w:rPr>
        <w:t>，厉行节约，压缩开支；公务用车购置及运行维护费无费用开支，与上年相同。</w:t>
      </w:r>
    </w:p>
    <w:p w14:paraId="364BE64D">
      <w:pPr>
        <w:pStyle w:val="14"/>
        <w:spacing w:line="57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2E60739A">
      <w:pPr>
        <w:pStyle w:val="14"/>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（一）基本支出情况</w:t>
      </w:r>
    </w:p>
    <w:p w14:paraId="24DD3620">
      <w:pPr>
        <w:pStyle w:val="2"/>
        <w:spacing w:before="0" w:beforeAutospacing="0" w:line="560" w:lineRule="exact"/>
        <w:ind w:leftChars="0" w:firstLine="640"/>
        <w:rPr>
          <w:rFonts w:ascii="仿宋_GB2312" w:hAnsi="仿宋_GB2312" w:eastAsia="仿宋_GB2312" w:cs="仿宋_GB2312"/>
          <w:sz w:val="32"/>
          <w:szCs w:val="32"/>
        </w:rPr>
      </w:pPr>
      <w:r>
        <w:rPr>
          <w:rFonts w:hint="eastAsia" w:ascii="Times New Roman" w:hAnsi="Times New Roman" w:eastAsia="仿宋_GB2312"/>
          <w:sz w:val="32"/>
          <w:szCs w:val="32"/>
        </w:rPr>
        <w:tab/>
      </w:r>
      <w:r>
        <w:rPr>
          <w:rFonts w:hint="eastAsia" w:ascii="仿宋_GB2312" w:hAnsi="仿宋_GB2312" w:eastAsia="仿宋_GB2312" w:cs="仿宋_GB2312"/>
          <w:sz w:val="32"/>
          <w:szCs w:val="32"/>
        </w:rPr>
        <w:t>一般公共财政拨款基本支出631.31万元。其中：人员经费支出558.68万元，主要用于在职人员的工资福利和缴纳的社保；公用经费支出72.63万元，主要用于单位的机关运转及完成日常工作任务而发生的经费。</w:t>
      </w:r>
    </w:p>
    <w:p w14:paraId="6E576B7D">
      <w:pPr>
        <w:pStyle w:val="14"/>
        <w:numPr>
          <w:ilvl w:val="0"/>
          <w:numId w:val="8"/>
        </w:numPr>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项目支出情况</w:t>
      </w:r>
    </w:p>
    <w:p w14:paraId="4C08AB51">
      <w:pPr>
        <w:pStyle w:val="2"/>
        <w:spacing w:before="0" w:beforeAutospacing="0" w:line="560" w:lineRule="exact"/>
        <w:ind w:leftChars="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财政拨款项目支出737.47万元。其中：市级专项资金568.45万元，主要用于2021年适合《科技服务产业发展十条措施》的企业、团队根据税收分层的原则进行后补助和企业开展果蔬罐头生产关键技术研究补助及举办市州创新创业大赛办赛经费支出。省级专项资金169.02万元，主要用于部门开展对外科技合作与交流，科技宣传、科技三下乡及全国科技</w:t>
      </w:r>
    </w:p>
    <w:p w14:paraId="7733938C">
      <w:pPr>
        <w:pStyle w:val="2"/>
        <w:spacing w:before="0" w:beforeAutospacing="0" w:line="560" w:lineRule="exact"/>
        <w:ind w:left="0" w:leftChars="0" w:firstLine="0" w:firstLineChars="0"/>
        <w:jc w:val="left"/>
        <w:rPr>
          <w:rFonts w:ascii="Times New Roman" w:hAnsi="Times New Roman" w:eastAsia="仿宋_GB2312"/>
          <w:color w:val="0000FF"/>
          <w:sz w:val="32"/>
          <w:szCs w:val="32"/>
        </w:rPr>
      </w:pPr>
      <w:bookmarkStart w:id="1" w:name="_GoBack"/>
      <w:bookmarkEnd w:id="1"/>
      <w:r>
        <w:rPr>
          <w:rFonts w:hint="eastAsia" w:ascii="仿宋_GB2312" w:hAnsi="仿宋_GB2312" w:eastAsia="仿宋_GB2312" w:cs="仿宋_GB2312"/>
          <w:sz w:val="32"/>
          <w:szCs w:val="32"/>
        </w:rPr>
        <w:t>活动周，提高全民科学素养；举办市州创新创业大赛和全市科技系统干部能力提升培训学习；组织全市研发入统培训，提高全市研发经费投入；了解企业短板和技术薄弱环节开，形成调研报告；支持企业与高校联合组成省级以上科技平台，加速科技资源集聚；</w:t>
      </w:r>
      <w:r>
        <w:rPr>
          <w:rFonts w:hint="eastAsia" w:ascii="Times New Roman" w:hAnsi="Times New Roman" w:eastAsia="仿宋_GB2312"/>
          <w:sz w:val="32"/>
          <w:szCs w:val="32"/>
        </w:rPr>
        <w:t>推动产业发展，助力乡村振兴等经费支出。</w:t>
      </w:r>
    </w:p>
    <w:p w14:paraId="049655B5">
      <w:pPr>
        <w:pStyle w:val="14"/>
        <w:spacing w:line="57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753CEF20">
      <w:pPr>
        <w:pStyle w:val="14"/>
        <w:spacing w:line="57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本单位无政府性基金预算支出情况。</w:t>
      </w:r>
    </w:p>
    <w:p w14:paraId="212C5177">
      <w:pPr>
        <w:pStyle w:val="14"/>
        <w:spacing w:line="57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r>
        <w:rPr>
          <w:rFonts w:hint="eastAsia" w:ascii="Times New Roman" w:hAnsi="Times New Roman" w:eastAsia="黑体"/>
          <w:sz w:val="32"/>
          <w:szCs w:val="32"/>
        </w:rPr>
        <w:t>。</w:t>
      </w:r>
    </w:p>
    <w:p w14:paraId="78C5C22F">
      <w:pPr>
        <w:pStyle w:val="14"/>
        <w:spacing w:line="570" w:lineRule="exact"/>
        <w:ind w:firstLine="640"/>
        <w:rPr>
          <w:rFonts w:ascii="Times New Roman" w:hAnsi="Times New Roman" w:eastAsia="黑体"/>
          <w:sz w:val="32"/>
          <w:szCs w:val="32"/>
        </w:rPr>
      </w:pPr>
      <w:r>
        <w:rPr>
          <w:rFonts w:hint="eastAsia" w:ascii="Times New Roman" w:hAnsi="Times New Roman" w:eastAsia="仿宋_GB2312"/>
          <w:color w:val="000000"/>
          <w:sz w:val="32"/>
          <w:szCs w:val="32"/>
        </w:rPr>
        <w:t>本单位无国有资本经营预算支出情况。</w:t>
      </w:r>
    </w:p>
    <w:p w14:paraId="4A62661F">
      <w:pPr>
        <w:pStyle w:val="14"/>
        <w:spacing w:line="57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r>
        <w:rPr>
          <w:rFonts w:hint="eastAsia" w:ascii="Times New Roman" w:hAnsi="Times New Roman" w:eastAsia="黑体"/>
          <w:sz w:val="32"/>
          <w:szCs w:val="32"/>
        </w:rPr>
        <w:t>。</w:t>
      </w:r>
    </w:p>
    <w:p w14:paraId="2DADE1AD">
      <w:pPr>
        <w:pStyle w:val="14"/>
        <w:spacing w:line="570" w:lineRule="exact"/>
        <w:ind w:firstLine="640"/>
        <w:rPr>
          <w:rFonts w:ascii="Times New Roman" w:hAnsi="Times New Roman" w:eastAsia="黑体"/>
          <w:sz w:val="32"/>
          <w:szCs w:val="32"/>
        </w:rPr>
      </w:pPr>
      <w:r>
        <w:rPr>
          <w:rFonts w:hint="eastAsia" w:ascii="Times New Roman" w:hAnsi="Times New Roman" w:eastAsia="仿宋_GB2312"/>
          <w:color w:val="000000"/>
          <w:sz w:val="32"/>
          <w:szCs w:val="32"/>
        </w:rPr>
        <w:t>本单位无社会保险基金预算支出情况。</w:t>
      </w:r>
    </w:p>
    <w:p w14:paraId="5546BC35">
      <w:pPr>
        <w:pStyle w:val="14"/>
        <w:numPr>
          <w:ilvl w:val="0"/>
          <w:numId w:val="9"/>
        </w:numPr>
        <w:spacing w:line="570" w:lineRule="exact"/>
        <w:ind w:firstLineChars="0"/>
        <w:rPr>
          <w:rFonts w:eastAsia="黑体"/>
          <w:sz w:val="32"/>
          <w:szCs w:val="32"/>
        </w:rPr>
      </w:pPr>
      <w:r>
        <w:rPr>
          <w:rFonts w:eastAsia="黑体"/>
          <w:sz w:val="32"/>
          <w:szCs w:val="32"/>
        </w:rPr>
        <w:t>部门整体支出绩效情况</w:t>
      </w:r>
    </w:p>
    <w:p w14:paraId="52C0768E">
      <w:pPr>
        <w:pStyle w:val="13"/>
        <w:ind w:firstLine="640" w:firstLineChars="200"/>
        <w:rPr>
          <w:rFonts w:ascii="Times New Roman" w:hAnsi="Times New Roman" w:eastAsia="仿宋_GB2312"/>
          <w:b/>
          <w:bCs/>
          <w:sz w:val="32"/>
          <w:szCs w:val="32"/>
        </w:rPr>
      </w:pPr>
      <w:r>
        <w:rPr>
          <w:rFonts w:hint="eastAsia" w:ascii="Times New Roman" w:hAnsi="Times New Roman" w:eastAsia="仿宋_GB2312"/>
          <w:b/>
          <w:bCs/>
          <w:sz w:val="32"/>
          <w:szCs w:val="32"/>
        </w:rPr>
        <w:t>（一）运行成本方面</w:t>
      </w:r>
    </w:p>
    <w:p w14:paraId="685CD0B1">
      <w:pPr>
        <w:pStyle w:val="13"/>
        <w:rPr>
          <w:rFonts w:ascii="Times New Roman" w:hAnsi="Times New Roman" w:eastAsia="仿宋_GB2312"/>
          <w:sz w:val="32"/>
          <w:szCs w:val="32"/>
        </w:rPr>
      </w:pPr>
      <w:r>
        <w:rPr>
          <w:rFonts w:hint="eastAsia" w:ascii="Times New Roman" w:hAnsi="Times New Roman" w:eastAsia="仿宋_GB2312"/>
          <w:b/>
          <w:bCs/>
          <w:sz w:val="32"/>
          <w:szCs w:val="32"/>
        </w:rPr>
        <w:t xml:space="preserve">    </w:t>
      </w:r>
      <w:r>
        <w:rPr>
          <w:rFonts w:hint="eastAsia" w:ascii="Times New Roman" w:hAnsi="Times New Roman" w:eastAsia="仿宋_GB2312"/>
          <w:sz w:val="32"/>
          <w:szCs w:val="32"/>
        </w:rPr>
        <w:t>一是</w:t>
      </w:r>
      <w:r>
        <w:rPr>
          <w:rFonts w:hint="eastAsia" w:ascii="Times New Roman" w:hAnsi="Times New Roman" w:eastAsia="仿宋_GB2312"/>
          <w:sz w:val="32"/>
          <w:szCs w:val="32"/>
          <w:lang w:eastAsia="zh-CN"/>
        </w:rPr>
        <w:t>牢固树立</w:t>
      </w:r>
      <w:r>
        <w:rPr>
          <w:rFonts w:hint="eastAsia" w:ascii="Times New Roman" w:hAnsi="Times New Roman" w:eastAsia="仿宋_GB2312"/>
          <w:sz w:val="32"/>
          <w:szCs w:val="32"/>
        </w:rPr>
        <w:t>“过紧日子”要求，大力压减一般性支出，严格控制运行成本。二是在职人员控制在编范围内。三是严格控制“三公经费”。“三公”经费全年预算较上年下降，“三公经费”支出控制在本年预算额度内。四是严格控制公用经费。2023年公用经费控制率100%。</w:t>
      </w:r>
    </w:p>
    <w:p w14:paraId="0A35EE65">
      <w:pPr>
        <w:pStyle w:val="13"/>
        <w:ind w:firstLine="640"/>
        <w:rPr>
          <w:rFonts w:ascii="Times New Roman" w:hAnsi="Times New Roman" w:eastAsia="仿宋_GB2312"/>
          <w:b/>
          <w:bCs/>
          <w:sz w:val="32"/>
          <w:szCs w:val="32"/>
        </w:rPr>
      </w:pPr>
      <w:r>
        <w:rPr>
          <w:rFonts w:hint="eastAsia" w:ascii="Times New Roman" w:hAnsi="Times New Roman" w:eastAsia="仿宋_GB2312"/>
          <w:b/>
          <w:bCs/>
          <w:sz w:val="32"/>
          <w:szCs w:val="32"/>
        </w:rPr>
        <w:t>（二）管理效率方面</w:t>
      </w:r>
    </w:p>
    <w:p w14:paraId="660C92D4">
      <w:pPr>
        <w:pStyle w:val="13"/>
        <w:ind w:firstLine="640"/>
        <w:rPr>
          <w:rFonts w:ascii="Times New Roman" w:hAnsi="Times New Roman" w:eastAsia="仿宋_GB2312"/>
          <w:sz w:val="32"/>
          <w:szCs w:val="32"/>
        </w:rPr>
      </w:pPr>
      <w:r>
        <w:rPr>
          <w:rFonts w:hint="eastAsia" w:ascii="Times New Roman" w:hAnsi="Times New Roman" w:eastAsia="仿宋_GB2312"/>
          <w:sz w:val="32"/>
          <w:szCs w:val="32"/>
        </w:rPr>
        <w:t>一是预算执行情况。2023年我局全年预算数1372.09万元，预算执行数1372.09万元，全年预算执行率为100%。二是预算调整情况。2023年我局年初预算批复数547.24万元，预算调整净额为824.85万元，预算调整率为150.72%。三是政府采购情况。全年严格按照政府采购管理要求，严格执行电子卖场采购管理要求，政府采购程序符合相关规定。四是政府购买服务情况。严格按照规定范围实施政府购买服务。五是资金管理情况。2023年，我局进一步强化本年度部门预算编制管理，编实基本支出，压缩一般性支出，合理编制项目支出；以及认真细致编制2023年度部门决算，不断提高基础数据填报质量，按时上报决算数据资料。</w:t>
      </w:r>
    </w:p>
    <w:p w14:paraId="61FCE6D7">
      <w:pPr>
        <w:pStyle w:val="13"/>
        <w:numPr>
          <w:ilvl w:val="0"/>
          <w:numId w:val="10"/>
        </w:numPr>
        <w:rPr>
          <w:rFonts w:ascii="Times New Roman" w:hAnsi="Times New Roman" w:eastAsia="仿宋_GB2312"/>
          <w:b/>
          <w:bCs/>
          <w:sz w:val="32"/>
          <w:szCs w:val="32"/>
        </w:rPr>
      </w:pPr>
      <w:r>
        <w:rPr>
          <w:rFonts w:hint="eastAsia" w:ascii="Times New Roman" w:hAnsi="Times New Roman" w:eastAsia="仿宋_GB2312"/>
          <w:b/>
          <w:bCs/>
          <w:sz w:val="32"/>
          <w:szCs w:val="32"/>
        </w:rPr>
        <w:t>履职效能和社会效应等方面</w:t>
      </w:r>
    </w:p>
    <w:p w14:paraId="69C4010F">
      <w:pPr>
        <w:spacing w:line="52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202</w:t>
      </w:r>
      <w:r>
        <w:rPr>
          <w:rFonts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rPr>
        <w:t>年，在市委市政府的正确领导下，</w:t>
      </w:r>
      <w:r>
        <w:rPr>
          <w:rStyle w:val="20"/>
          <w:rFonts w:hint="eastAsia" w:ascii="仿宋_GB2312" w:hAnsi="仿宋_GB2312" w:eastAsia="仿宋_GB2312" w:cs="仿宋_GB2312"/>
          <w:bCs/>
          <w:color w:val="000000"/>
          <w:spacing w:val="-6"/>
          <w:kern w:val="0"/>
          <w:sz w:val="32"/>
          <w:szCs w:val="32"/>
        </w:rPr>
        <w:t>市科技局坚持党建引领</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bCs/>
          <w:sz w:val="32"/>
          <w:szCs w:val="32"/>
        </w:rPr>
        <w:t>以习近平新时代中国特色社会主义思想为指导，全面贯彻落实党的二十大精神</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习近平总书记对湖南重要讲话重要指示批示精神</w:t>
      </w:r>
      <w:r>
        <w:rPr>
          <w:rFonts w:hint="eastAsia" w:ascii="仿宋_GB2312" w:hAnsi="仿宋_GB2312" w:eastAsia="仿宋_GB2312" w:cs="仿宋_GB2312"/>
          <w:sz w:val="32"/>
          <w:szCs w:val="32"/>
        </w:rPr>
        <w:t>，锚定全省科技版图中增加永州分量的目标，推</w:t>
      </w:r>
      <w:r>
        <w:rPr>
          <w:rFonts w:ascii="仿宋_GB2312" w:hAnsi="仿宋_GB2312" w:eastAsia="仿宋_GB2312" w:cs="仿宋_GB2312"/>
          <w:sz w:val="32"/>
          <w:szCs w:val="32"/>
        </w:rPr>
        <w:t>动</w:t>
      </w:r>
      <w:r>
        <w:rPr>
          <w:rFonts w:hint="eastAsia" w:ascii="仿宋_GB2312" w:hAnsi="仿宋_GB2312" w:eastAsia="仿宋_GB2312" w:cs="仿宋_GB2312"/>
          <w:sz w:val="32"/>
          <w:szCs w:val="32"/>
        </w:rPr>
        <w:t>科技创新高地建设，</w:t>
      </w:r>
      <w:r>
        <w:rPr>
          <w:rFonts w:ascii="仿宋_GB2312" w:hAnsi="仿宋_GB2312" w:eastAsia="仿宋_GB2312" w:cs="仿宋_GB2312"/>
          <w:sz w:val="32"/>
          <w:szCs w:val="32"/>
        </w:rPr>
        <w:t>打好科技创新攻坚仗，</w:t>
      </w:r>
      <w:r>
        <w:rPr>
          <w:rFonts w:hint="eastAsia" w:ascii="仿宋_GB2312" w:hAnsi="仿宋_GB2312" w:eastAsia="仿宋_GB2312" w:cs="仿宋_GB2312"/>
          <w:sz w:val="32"/>
          <w:szCs w:val="32"/>
        </w:rPr>
        <w:t>科技创新引领支撑高质量发展取得明显成效。</w:t>
      </w:r>
    </w:p>
    <w:p w14:paraId="75AD9DFE">
      <w:pPr>
        <w:spacing w:line="52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1、“首”字号成果接连涌现。</w:t>
      </w:r>
      <w:r>
        <w:rPr>
          <w:rFonts w:hint="eastAsia" w:ascii="仿宋_GB2312" w:hAnsi="仿宋_GB2312" w:eastAsia="仿宋_GB2312" w:cs="仿宋_GB2312"/>
          <w:b/>
          <w:bCs/>
          <w:sz w:val="32"/>
          <w:szCs w:val="32"/>
        </w:rPr>
        <w:t>一是首次</w:t>
      </w:r>
      <w:r>
        <w:rPr>
          <w:rFonts w:hint="eastAsia" w:ascii="仿宋_GB2312" w:hAnsi="仿宋_GB2312" w:eastAsia="仿宋_GB2312" w:cs="仿宋_GB2312"/>
          <w:sz w:val="32"/>
          <w:szCs w:val="32"/>
        </w:rPr>
        <w:t>组建木本油料国家重点实验室永州分支机构；</w:t>
      </w:r>
      <w:r>
        <w:rPr>
          <w:rFonts w:hint="eastAsia" w:ascii="仿宋_GB2312" w:hAnsi="仿宋_GB2312" w:eastAsia="仿宋_GB2312" w:cs="仿宋_GB2312"/>
          <w:b/>
          <w:bCs/>
          <w:sz w:val="32"/>
          <w:szCs w:val="32"/>
        </w:rPr>
        <w:t>二是首次</w:t>
      </w:r>
      <w:r>
        <w:rPr>
          <w:rFonts w:hint="eastAsia" w:ascii="仿宋_GB2312" w:hAnsi="仿宋_GB2312" w:eastAsia="仿宋_GB2312" w:cs="仿宋_GB2312"/>
          <w:sz w:val="32"/>
          <w:szCs w:val="32"/>
        </w:rPr>
        <w:t>获批“国家级引才引智示范基地”；</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宇晖重工自主研发的高效节能制砂生产线属国内</w:t>
      </w:r>
      <w:r>
        <w:rPr>
          <w:rFonts w:hint="eastAsia" w:ascii="仿宋_GB2312" w:hAnsi="仿宋_GB2312" w:eastAsia="仿宋_GB2312" w:cs="仿宋_GB2312"/>
          <w:b/>
          <w:bCs/>
          <w:sz w:val="32"/>
          <w:szCs w:val="32"/>
        </w:rPr>
        <w:t>首创</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四是首次</w:t>
      </w:r>
      <w:r>
        <w:rPr>
          <w:rFonts w:hint="eastAsia" w:ascii="仿宋_GB2312" w:hAnsi="仿宋_GB2312" w:eastAsia="仿宋_GB2312" w:cs="仿宋_GB2312"/>
          <w:sz w:val="32"/>
          <w:szCs w:val="32"/>
        </w:rPr>
        <w:t>实现了“科技要素市场工作站、科技型企业知识信用价值贷款风险补偿、创新创业孵化平台”县市区全覆盖；</w:t>
      </w:r>
      <w:r>
        <w:rPr>
          <w:rFonts w:hint="eastAsia" w:ascii="仿宋_GB2312" w:hAnsi="仿宋_GB2312" w:eastAsia="仿宋_GB2312" w:cs="仿宋_GB2312"/>
          <w:b/>
          <w:bCs/>
          <w:sz w:val="32"/>
          <w:szCs w:val="32"/>
        </w:rPr>
        <w:t>五是</w:t>
      </w:r>
      <w:r>
        <w:rPr>
          <w:rFonts w:hint="eastAsia" w:ascii="仿宋_GB2312" w:hAnsi="仿宋_GB2312" w:eastAsia="仿宋_GB2312" w:cs="仿宋_GB2312"/>
          <w:color w:val="000000"/>
          <w:sz w:val="32"/>
          <w:szCs w:val="32"/>
        </w:rPr>
        <w:t>和广生物获</w:t>
      </w:r>
      <w:r>
        <w:rPr>
          <w:rFonts w:hint="eastAsia" w:ascii="仿宋_GB2312" w:hAnsi="仿宋_GB2312" w:eastAsia="仿宋_GB2312" w:cs="仿宋_GB2312"/>
          <w:b/>
          <w:bCs/>
          <w:color w:val="000000"/>
          <w:sz w:val="32"/>
          <w:szCs w:val="32"/>
        </w:rPr>
        <w:t>首届</w:t>
      </w:r>
      <w:r>
        <w:rPr>
          <w:rFonts w:hint="eastAsia" w:ascii="仿宋_GB2312" w:hAnsi="仿宋_GB2312" w:eastAsia="仿宋_GB2312" w:cs="仿宋_GB2312"/>
          <w:color w:val="000000"/>
          <w:sz w:val="32"/>
          <w:szCs w:val="32"/>
        </w:rPr>
        <w:t>湖南省先进制造业科技创新大赛“十大科技创新技术”；</w:t>
      </w:r>
      <w:r>
        <w:rPr>
          <w:rFonts w:hint="eastAsia" w:ascii="仿宋_GB2312" w:hAnsi="仿宋_GB2312" w:eastAsia="仿宋_GB2312" w:cs="仿宋_GB2312"/>
          <w:b/>
          <w:bCs/>
          <w:color w:val="000000"/>
          <w:sz w:val="32"/>
          <w:szCs w:val="32"/>
        </w:rPr>
        <w:t>六是</w:t>
      </w:r>
      <w:r>
        <w:rPr>
          <w:rFonts w:hint="eastAsia" w:ascii="仿宋_GB2312" w:hAnsi="仿宋_GB2312" w:eastAsia="仿宋_GB2312" w:cs="仿宋_GB2312"/>
          <w:sz w:val="32"/>
          <w:szCs w:val="32"/>
        </w:rPr>
        <w:t>发布首批4个揭榜挂帅项目，完成3个项目签约；</w:t>
      </w:r>
      <w:r>
        <w:rPr>
          <w:rFonts w:hint="eastAsia" w:ascii="仿宋_GB2312" w:hAnsi="仿宋_GB2312" w:eastAsia="仿宋_GB2312" w:cs="仿宋_GB2312"/>
          <w:b/>
          <w:bCs/>
          <w:sz w:val="32"/>
          <w:szCs w:val="32"/>
        </w:rPr>
        <w:t>七是</w:t>
      </w:r>
      <w:r>
        <w:rPr>
          <w:rFonts w:hint="eastAsia" w:ascii="仿宋_GB2312" w:hAnsi="仿宋_GB2312" w:eastAsia="仿宋_GB2312" w:cs="仿宋_GB2312"/>
          <w:sz w:val="32"/>
          <w:szCs w:val="32"/>
        </w:rPr>
        <w:t>成立了首家省级外国专家工作站</w:t>
      </w:r>
      <w:r>
        <w:rPr>
          <w:rFonts w:hint="eastAsia" w:ascii="仿宋_GB2312" w:hAnsi="仿宋_GB2312" w:eastAsia="仿宋_GB2312" w:cs="仿宋_GB2312"/>
          <w:b/>
          <w:bCs/>
          <w:sz w:val="32"/>
          <w:szCs w:val="32"/>
        </w:rPr>
        <w:t>；八是</w:t>
      </w:r>
      <w:r>
        <w:rPr>
          <w:rFonts w:hint="eastAsia" w:ascii="仿宋_GB2312" w:hAnsi="仿宋_GB2312" w:eastAsia="仿宋_GB2312" w:cs="仿宋_GB2312"/>
          <w:sz w:val="32"/>
          <w:szCs w:val="32"/>
        </w:rPr>
        <w:t>新田在全国</w:t>
      </w:r>
      <w:r>
        <w:rPr>
          <w:rFonts w:hint="eastAsia" w:ascii="仿宋_GB2312" w:hAnsi="仿宋_GB2312" w:eastAsia="仿宋_GB2312" w:cs="仿宋_GB2312"/>
          <w:b/>
          <w:bCs/>
          <w:sz w:val="32"/>
          <w:szCs w:val="32"/>
        </w:rPr>
        <w:t>首次</w:t>
      </w:r>
      <w:r>
        <w:rPr>
          <w:rFonts w:hint="eastAsia" w:ascii="仿宋_GB2312" w:hAnsi="仿宋_GB2312" w:eastAsia="仿宋_GB2312" w:cs="仿宋_GB2312"/>
          <w:sz w:val="32"/>
          <w:szCs w:val="32"/>
        </w:rPr>
        <w:t>试行县级法人科技特派员和自然人科技特派员“双轨制”选派机制；</w:t>
      </w:r>
      <w:r>
        <w:rPr>
          <w:rFonts w:hint="eastAsia" w:ascii="仿宋_GB2312" w:hAnsi="仿宋_GB2312" w:eastAsia="仿宋_GB2312" w:cs="仿宋_GB2312"/>
          <w:b/>
          <w:bCs/>
          <w:sz w:val="32"/>
          <w:szCs w:val="32"/>
        </w:rPr>
        <w:t>九是</w:t>
      </w:r>
      <w:r>
        <w:rPr>
          <w:rFonts w:hint="eastAsia" w:ascii="仿宋_GB2312" w:hAnsi="仿宋_GB2312" w:eastAsia="仿宋_GB2312" w:cs="仿宋_GB2312"/>
          <w:sz w:val="32"/>
          <w:szCs w:val="32"/>
        </w:rPr>
        <w:t>全省</w:t>
      </w:r>
      <w:r>
        <w:rPr>
          <w:rFonts w:hint="eastAsia" w:ascii="仿宋_GB2312" w:hAnsi="仿宋_GB2312" w:eastAsia="仿宋_GB2312" w:cs="仿宋_GB2312"/>
          <w:b/>
          <w:sz w:val="32"/>
          <w:szCs w:val="32"/>
        </w:rPr>
        <w:t>首个</w:t>
      </w:r>
      <w:r>
        <w:rPr>
          <w:rFonts w:hint="eastAsia" w:ascii="仿宋_GB2312" w:hAnsi="仿宋_GB2312" w:eastAsia="仿宋_GB2312" w:cs="仿宋_GB2312"/>
          <w:sz w:val="32"/>
          <w:szCs w:val="32"/>
        </w:rPr>
        <w:t>在建县级算力中心落户宁远；</w:t>
      </w:r>
      <w:r>
        <w:rPr>
          <w:rFonts w:hint="eastAsia" w:ascii="仿宋_GB2312" w:hAnsi="仿宋_GB2312" w:eastAsia="仿宋_GB2312" w:cs="仿宋_GB2312"/>
          <w:b/>
          <w:bCs/>
          <w:sz w:val="32"/>
          <w:szCs w:val="32"/>
        </w:rPr>
        <w:t>十是</w:t>
      </w:r>
      <w:r>
        <w:rPr>
          <w:rFonts w:hint="eastAsia" w:ascii="仿宋_GB2312" w:hAnsi="仿宋_GB2312" w:eastAsia="仿宋_GB2312" w:cs="仿宋_GB2312"/>
          <w:sz w:val="32"/>
          <w:szCs w:val="32"/>
        </w:rPr>
        <w:t>中国农业大学张福锁院士团队在湘</w:t>
      </w:r>
      <w:r>
        <w:rPr>
          <w:rFonts w:hint="eastAsia" w:ascii="仿宋_GB2312" w:hAnsi="仿宋_GB2312" w:eastAsia="仿宋_GB2312" w:cs="仿宋_GB2312"/>
          <w:b/>
          <w:bCs/>
          <w:sz w:val="32"/>
          <w:szCs w:val="32"/>
        </w:rPr>
        <w:t>首个</w:t>
      </w:r>
      <w:r>
        <w:rPr>
          <w:rFonts w:hint="eastAsia" w:ascii="仿宋_GB2312" w:hAnsi="仿宋_GB2312" w:eastAsia="仿宋_GB2312" w:cs="仿宋_GB2312"/>
          <w:sz w:val="32"/>
          <w:szCs w:val="32"/>
        </w:rPr>
        <w:t>科技小院落户宁远。</w:t>
      </w:r>
    </w:p>
    <w:p w14:paraId="58F432C1">
      <w:pPr>
        <w:spacing w:line="520" w:lineRule="exact"/>
        <w:ind w:firstLine="640" w:firstLineChars="200"/>
        <w:rPr>
          <w:rFonts w:ascii="仿宋" w:hAnsi="仿宋" w:eastAsia="仿宋" w:cs="仿宋"/>
          <w:color w:val="000000"/>
          <w:sz w:val="32"/>
          <w:szCs w:val="32"/>
        </w:rPr>
      </w:pPr>
      <w:r>
        <w:rPr>
          <w:rFonts w:hint="eastAsia" w:ascii="楷体_GB2312" w:hAnsi="楷体_GB2312" w:eastAsia="楷体_GB2312" w:cs="楷体_GB2312"/>
          <w:b/>
          <w:bCs/>
          <w:sz w:val="32"/>
          <w:szCs w:val="32"/>
        </w:rPr>
        <w:t>2、四大攻坚行动成效明显。</w:t>
      </w:r>
      <w:r>
        <w:rPr>
          <w:rFonts w:hint="eastAsia" w:ascii="仿宋_GB2312" w:hAnsi="仿宋_GB2312" w:eastAsia="仿宋_GB2312" w:cs="仿宋_GB2312"/>
          <w:color w:val="000000"/>
          <w:sz w:val="32"/>
          <w:szCs w:val="32"/>
        </w:rPr>
        <w:t>2023年技术合同成交额获省政府二次全会通报表扬，“永州市着力推动市、县科技创新同题共答”获《湖南省人民政府办公厅关于省政府打好“发展六仗”专项督查情况的通报》（湘政办函〔2023〕47号）表扬。出台</w:t>
      </w:r>
      <w:r>
        <w:rPr>
          <w:rFonts w:ascii="仿宋_GB2312" w:hAnsi="仿宋_GB2312" w:eastAsia="仿宋_GB2312" w:cs="仿宋_GB2312"/>
          <w:color w:val="000000"/>
          <w:sz w:val="32"/>
          <w:szCs w:val="32"/>
        </w:rPr>
        <w:t>和制定了</w:t>
      </w:r>
      <w:r>
        <w:rPr>
          <w:rFonts w:hint="eastAsia" w:ascii="仿宋_GB2312" w:hAnsi="仿宋_GB2312" w:eastAsia="仿宋_GB2312" w:cs="仿宋_GB2312"/>
          <w:color w:val="000000"/>
          <w:sz w:val="32"/>
          <w:szCs w:val="32"/>
        </w:rPr>
        <w:t>《永州市“三区”科技人才考核办法》《永州市科技专家库建设与管理办法》《永州市支持科技创新十条措施》</w:t>
      </w:r>
      <w:r>
        <w:rPr>
          <w:rFonts w:ascii="仿宋_GB2312" w:hAnsi="仿宋_GB2312" w:eastAsia="仿宋_GB2312" w:cs="仿宋_GB2312"/>
          <w:color w:val="000000"/>
          <w:sz w:val="32"/>
          <w:szCs w:val="32"/>
        </w:rPr>
        <w:t>等政策文件。</w:t>
      </w:r>
      <w:r>
        <w:rPr>
          <w:rFonts w:ascii="仿宋_GB2312" w:hAnsi="仿宋_GB2312" w:eastAsia="仿宋_GB2312" w:cs="仿宋_GB2312"/>
          <w:sz w:val="32"/>
          <w:szCs w:val="32"/>
        </w:rPr>
        <w:t>十大科技创新项目</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突破了10项关键核心技术，</w:t>
      </w: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件，授权专利16件，引进科技人才13人，</w:t>
      </w:r>
      <w:r>
        <w:rPr>
          <w:rFonts w:hint="eastAsia" w:ascii="仿宋_GB2312" w:hAnsi="仿宋_GB2312" w:eastAsia="仿宋_GB2312" w:cs="仿宋_GB2312"/>
          <w:color w:val="000000"/>
          <w:sz w:val="32"/>
          <w:szCs w:val="32"/>
        </w:rPr>
        <w:t>获批省级以上科技项目109项</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新增省以上科创平台24家（其中国家级2家，省级22家）</w:t>
      </w:r>
      <w:r>
        <w:rPr>
          <w:rFonts w:ascii="仿宋_GB2312" w:hAnsi="仿宋_GB2312" w:eastAsia="仿宋_GB2312" w:cs="仿宋_GB2312"/>
          <w:color w:val="000000"/>
          <w:sz w:val="32"/>
          <w:szCs w:val="32"/>
        </w:rPr>
        <w:t>，其中</w:t>
      </w:r>
      <w:r>
        <w:rPr>
          <w:rFonts w:hint="eastAsia" w:ascii="仿宋_GB2312" w:hAnsi="仿宋_GB2312" w:eastAsia="仿宋_GB2312" w:cs="仿宋_GB2312"/>
          <w:color w:val="000000"/>
          <w:sz w:val="32"/>
          <w:szCs w:val="32"/>
        </w:rPr>
        <w:t>省级重点实验室十年后再次获批两家</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认定高新技术企业225家，总数</w:t>
      </w:r>
      <w:r>
        <w:rPr>
          <w:rFonts w:ascii="仿宋_GB2312" w:hAnsi="仿宋_GB2312" w:eastAsia="仿宋_GB2312" w:cs="仿宋_GB2312"/>
          <w:color w:val="000000"/>
          <w:sz w:val="32"/>
          <w:szCs w:val="32"/>
        </w:rPr>
        <w:t>达</w:t>
      </w:r>
      <w:r>
        <w:rPr>
          <w:rFonts w:hint="eastAsia" w:ascii="仿宋_GB2312" w:hAnsi="仿宋_GB2312" w:eastAsia="仿宋_GB2312" w:cs="仿宋_GB2312"/>
          <w:color w:val="000000"/>
          <w:sz w:val="32"/>
          <w:szCs w:val="32"/>
        </w:rPr>
        <w:t>580家；完成技术合同登记2095项，技术合同交易额136.58亿元。累计科技型企业知识价值信用贷款备案金额</w:t>
      </w:r>
      <w:r>
        <w:rPr>
          <w:rFonts w:ascii="仿宋_GB2312" w:hAnsi="仿宋_GB2312" w:eastAsia="仿宋_GB2312" w:cs="仿宋_GB2312"/>
          <w:color w:val="000000"/>
          <w:sz w:val="32"/>
          <w:szCs w:val="32"/>
        </w:rPr>
        <w:t>6.84</w:t>
      </w:r>
      <w:r>
        <w:rPr>
          <w:rFonts w:hint="eastAsia" w:ascii="仿宋_GB2312" w:hAnsi="仿宋_GB2312" w:eastAsia="仿宋_GB2312" w:cs="仿宋_GB2312"/>
          <w:color w:val="000000"/>
          <w:sz w:val="32"/>
          <w:szCs w:val="32"/>
        </w:rPr>
        <w:t>亿元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省“三尖”人才立项5个，省企业科技创新创业团队立项1项。全市共有91家企业与58所高校及科研单位实施了118 项产学研合作项目，其中，湖南科技学院 23个项目；新建“研发在湾区，生产在永州”的“科创飞地”5家。</w:t>
      </w:r>
    </w:p>
    <w:p w14:paraId="20B7102C">
      <w:pPr>
        <w:spacing w:line="52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sz w:val="32"/>
          <w:szCs w:val="32"/>
        </w:rPr>
        <w:t>3、科技创新活动亮点纷呈。</w:t>
      </w:r>
      <w:r>
        <w:rPr>
          <w:rFonts w:hint="eastAsia" w:ascii="仿宋_GB2312" w:hAnsi="仿宋_GB2312" w:eastAsia="仿宋_GB2312" w:cs="仿宋_GB2312"/>
          <w:color w:val="000000"/>
          <w:sz w:val="32"/>
          <w:szCs w:val="32"/>
        </w:rPr>
        <w:t>承办了全省科技成果转化和技术市场工作会议、全省创新创业大赛新材料半决赛、全省科技成果路演（纺织专场）等三场省级科技活动</w:t>
      </w:r>
      <w:r>
        <w:rPr>
          <w:rFonts w:ascii="仿宋_GB2312" w:hAnsi="仿宋_GB2312" w:eastAsia="仿宋_GB2312" w:cs="仿宋_GB2312"/>
          <w:color w:val="000000"/>
          <w:sz w:val="32"/>
          <w:szCs w:val="32"/>
        </w:rPr>
        <w:t>，我市</w:t>
      </w:r>
      <w:r>
        <w:rPr>
          <w:rFonts w:hint="eastAsia" w:ascii="仿宋_GB2312" w:hAnsi="仿宋_GB2312" w:eastAsia="仿宋_GB2312" w:cs="仿宋_GB2312"/>
          <w:color w:val="000000"/>
          <w:sz w:val="32"/>
          <w:szCs w:val="32"/>
        </w:rPr>
        <w:t>企业获省新材料半决赛优秀以上奖项11个，其中国赛优秀奖1个</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市科技局连续</w:t>
      </w:r>
      <w:r>
        <w:rPr>
          <w:rFonts w:ascii="仿宋_GB2312" w:hAnsi="仿宋_GB2312" w:eastAsia="仿宋_GB2312" w:cs="仿宋_GB2312"/>
          <w:color w:val="000000"/>
          <w:sz w:val="32"/>
          <w:szCs w:val="32"/>
        </w:rPr>
        <w:t>八</w:t>
      </w:r>
      <w:r>
        <w:rPr>
          <w:rFonts w:hint="eastAsia" w:ascii="仿宋_GB2312" w:hAnsi="仿宋_GB2312" w:eastAsia="仿宋_GB2312" w:cs="仿宋_GB2312"/>
          <w:color w:val="000000"/>
          <w:sz w:val="32"/>
          <w:szCs w:val="32"/>
        </w:rPr>
        <w:t>年获省赛优秀组织奖</w:t>
      </w:r>
      <w:r>
        <w:rPr>
          <w:rFonts w:ascii="仿宋_GB2312" w:hAnsi="仿宋_GB2312" w:eastAsia="仿宋_GB2312" w:cs="仿宋_GB2312"/>
          <w:color w:val="000000"/>
          <w:sz w:val="32"/>
          <w:szCs w:val="32"/>
        </w:rPr>
        <w:t>，湖南科技学院积极</w:t>
      </w:r>
      <w:r>
        <w:rPr>
          <w:rFonts w:hint="eastAsia" w:ascii="仿宋_GB2312" w:hAnsi="仿宋_GB2312" w:eastAsia="仿宋_GB2312" w:cs="仿宋_GB2312"/>
          <w:color w:val="000000"/>
          <w:sz w:val="32"/>
          <w:szCs w:val="32"/>
        </w:rPr>
        <w:t>探索建立了科技成果转化新机制，职务发明收益90%奖励给科研团队</w:t>
      </w:r>
      <w:r>
        <w:rPr>
          <w:rFonts w:ascii="仿宋_GB2312" w:hAnsi="仿宋_GB2312" w:eastAsia="仿宋_GB2312" w:cs="仿宋_GB2312"/>
          <w:color w:val="000000"/>
          <w:sz w:val="32"/>
          <w:szCs w:val="32"/>
        </w:rPr>
        <w:t>，已</w:t>
      </w:r>
      <w:r>
        <w:rPr>
          <w:rFonts w:hint="eastAsia" w:ascii="仿宋_GB2312" w:hAnsi="仿宋_GB2312" w:eastAsia="仿宋_GB2312" w:cs="仿宋_GB2312"/>
          <w:color w:val="000000"/>
          <w:sz w:val="32"/>
          <w:szCs w:val="32"/>
        </w:rPr>
        <w:t>转让发明专利70件，金额超1.3亿元。开展“院士专家永州行”活动，诚邀中国科学院院士胡瑞忠等院士为永州产业发展建言献策，组建永州市油茶科技专家服务团。联合湖南科技学院开展</w:t>
      </w:r>
      <w:r>
        <w:rPr>
          <w:rFonts w:ascii="仿宋_GB2312" w:hAnsi="仿宋_GB2312" w:eastAsia="仿宋_GB2312" w:cs="仿宋_GB2312"/>
          <w:color w:val="000000"/>
          <w:sz w:val="32"/>
          <w:szCs w:val="32"/>
        </w:rPr>
        <w:t>了</w:t>
      </w:r>
      <w:r>
        <w:rPr>
          <w:rFonts w:hint="eastAsia" w:ascii="仿宋_GB2312" w:hAnsi="仿宋_GB2312" w:eastAsia="仿宋_GB2312" w:cs="仿宋_GB2312"/>
          <w:color w:val="000000"/>
          <w:sz w:val="32"/>
          <w:szCs w:val="32"/>
        </w:rPr>
        <w:t>五大产业链(电子信息、装备制造、农林产品加工、生物医药、锂资源)调研暨“科技赋能--博士教授潇湘行”活动</w:t>
      </w:r>
      <w:r>
        <w:rPr>
          <w:rFonts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rPr>
        <w:t>2023年科技成果转化对接发布会，共走访企业130余家，形成了技术需求、优势技术、薄弱环节、缺失环节、政策需求等五张清单；发布科技成果转化项目32项，发明专利50件，现场与4家单位开展了合作签约。组织全市科技系统赴大湾区学习取经，举办了科技副县长参加的全市科技系统业务培训班。</w:t>
      </w:r>
    </w:p>
    <w:p w14:paraId="2E0BCCFE">
      <w:pPr>
        <w:pStyle w:val="14"/>
        <w:spacing w:line="570" w:lineRule="exact"/>
        <w:ind w:firstLine="640"/>
        <w:rPr>
          <w:rFonts w:hint="eastAsia" w:ascii="Times New Roman" w:hAnsi="Times New Roman" w:eastAsia="黑体"/>
          <w:sz w:val="32"/>
          <w:szCs w:val="32"/>
        </w:rPr>
      </w:pPr>
      <w:r>
        <w:rPr>
          <w:rFonts w:ascii="Times New Roman" w:hAnsi="Times New Roman" w:eastAsia="黑体"/>
          <w:sz w:val="32"/>
          <w:szCs w:val="32"/>
        </w:rPr>
        <w:t>七、存在的问题及原因分析</w:t>
      </w:r>
    </w:p>
    <w:p w14:paraId="48C818B6">
      <w:pPr>
        <w:spacing w:line="58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从2023年度我局绩效目标完成情况来看，资金管理使用规范，资金使用效益较好，社会效益良好，但同时仍有不足之处，预算的编制与执行存在一定差异，因每年度市级财政部门下达我局预算控制数仅为人员经费和工作经费，项目经费未纳入年初预算，预算资金总额存在一定的不确定性，年初预算批复金额和实际支出存在一定出入，预算编制的计划性和执行管理上有待提高。</w:t>
      </w:r>
    </w:p>
    <w:p w14:paraId="0522CC79">
      <w:pPr>
        <w:spacing w:line="58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我局将继续加强经费管理</w:t>
      </w:r>
      <w:bookmarkStart w:id="0" w:name="_Toc413785919"/>
      <w:r>
        <w:rPr>
          <w:rFonts w:hint="eastAsia" w:ascii="仿宋_GB2312" w:hAnsi="宋体" w:eastAsia="仿宋_GB2312"/>
          <w:kern w:val="0"/>
          <w:sz w:val="32"/>
          <w:szCs w:val="32"/>
        </w:rPr>
        <w:t>，在预算金额内严格控制费用的支出，控制超支现象的发生。特别是应对当前财务形势，更要牢固树立过“紧日子、苦日子”的中心思想，全力应对经济下行压力带来的严峻挑战，围绕“保运转、保待遇、保安全”的目标，切实履行本部门职能职责，在强基础、重监督、抓管理等方面狠下功夫，坚持精打细算、勤俭节约，压减办公费、会议费、因公出国（境）费、差旅费、劳务费、培训费等一般性支出。强化资金绩效管</w:t>
      </w:r>
      <w:bookmarkEnd w:id="0"/>
      <w:r>
        <w:rPr>
          <w:rFonts w:hint="eastAsia" w:ascii="仿宋_GB2312" w:hAnsi="宋体" w:eastAsia="仿宋_GB2312"/>
          <w:kern w:val="0"/>
          <w:sz w:val="32"/>
          <w:szCs w:val="32"/>
        </w:rPr>
        <w:t>理，全面实施预算绩效管理，积极做好各专项资金的分配和拨付工作，加强专项资金在分配、使用和发放环节的管理与监督。</w:t>
      </w:r>
    </w:p>
    <w:p w14:paraId="4ABED31A">
      <w:pPr>
        <w:spacing w:line="570" w:lineRule="exact"/>
        <w:ind w:firstLine="640" w:firstLineChars="200"/>
        <w:rPr>
          <w:rFonts w:eastAsia="黑体"/>
          <w:sz w:val="32"/>
          <w:szCs w:val="32"/>
        </w:rPr>
      </w:pPr>
      <w:r>
        <w:rPr>
          <w:rFonts w:hint="eastAsia" w:eastAsia="黑体"/>
          <w:sz w:val="32"/>
          <w:szCs w:val="32"/>
        </w:rPr>
        <w:t>八</w:t>
      </w:r>
      <w:r>
        <w:rPr>
          <w:rFonts w:eastAsia="黑体"/>
          <w:sz w:val="32"/>
          <w:szCs w:val="32"/>
        </w:rPr>
        <w:t>、部门整体支出绩效自评结果拟应用和公开情况</w:t>
      </w:r>
    </w:p>
    <w:p w14:paraId="60CCF841">
      <w:pPr>
        <w:pStyle w:val="8"/>
        <w:widowControl/>
        <w:spacing w:beforeAutospacing="0" w:afterAutospacing="0" w:line="560" w:lineRule="exact"/>
        <w:ind w:firstLine="640" w:firstLineChars="200"/>
        <w:jc w:val="both"/>
        <w:rPr>
          <w:rFonts w:eastAsia="仿宋_GB2312"/>
          <w:bCs/>
          <w:sz w:val="32"/>
          <w:szCs w:val="32"/>
        </w:rPr>
      </w:pPr>
      <w:r>
        <w:rPr>
          <w:rFonts w:eastAsia="仿宋_GB2312"/>
          <w:sz w:val="32"/>
          <w:szCs w:val="32"/>
          <w:shd w:val="clear" w:color="auto" w:fill="FFFFFF"/>
        </w:rPr>
        <w:t>本单位202</w:t>
      </w:r>
      <w:r>
        <w:rPr>
          <w:rFonts w:hint="eastAsia" w:eastAsia="仿宋_GB2312"/>
          <w:sz w:val="32"/>
          <w:szCs w:val="32"/>
          <w:shd w:val="clear" w:color="auto" w:fill="FFFFFF"/>
          <w:lang w:val="en-US" w:eastAsia="zh-CN"/>
        </w:rPr>
        <w:t>3</w:t>
      </w:r>
      <w:r>
        <w:rPr>
          <w:rFonts w:eastAsia="仿宋_GB2312"/>
          <w:sz w:val="32"/>
          <w:szCs w:val="32"/>
          <w:shd w:val="clear" w:color="auto" w:fill="FFFFFF"/>
        </w:rPr>
        <w:t>年度部门整体</w:t>
      </w:r>
      <w:r>
        <w:rPr>
          <w:rFonts w:hint="eastAsia" w:eastAsia="仿宋_GB2312"/>
          <w:sz w:val="32"/>
          <w:szCs w:val="32"/>
          <w:shd w:val="clear" w:color="auto" w:fill="FFFFFF"/>
        </w:rPr>
        <w:t>支出</w:t>
      </w:r>
      <w:r>
        <w:rPr>
          <w:rFonts w:eastAsia="仿宋_GB2312"/>
          <w:sz w:val="32"/>
          <w:szCs w:val="32"/>
          <w:shd w:val="clear" w:color="auto" w:fill="FFFFFF"/>
        </w:rPr>
        <w:t>绩效评分</w:t>
      </w:r>
      <w:r>
        <w:rPr>
          <w:rFonts w:hint="eastAsia" w:eastAsia="仿宋_GB2312"/>
          <w:sz w:val="32"/>
          <w:szCs w:val="32"/>
          <w:shd w:val="clear" w:color="auto" w:fill="FFFFFF"/>
        </w:rPr>
        <w:t>为</w:t>
      </w:r>
      <w:r>
        <w:rPr>
          <w:rFonts w:eastAsia="仿宋_GB2312"/>
          <w:sz w:val="32"/>
          <w:szCs w:val="32"/>
          <w:shd w:val="clear" w:color="auto" w:fill="FFFFFF"/>
        </w:rPr>
        <w:t>100分。绩效自评等级为“优秀”，</w:t>
      </w:r>
      <w:r>
        <w:rPr>
          <w:rFonts w:eastAsia="仿宋_GB2312"/>
          <w:bCs/>
          <w:sz w:val="32"/>
          <w:szCs w:val="32"/>
        </w:rPr>
        <w:t>按照要求将部门整体支出自评结果在我局门户网站进行公开，接受社会监督。</w:t>
      </w:r>
    </w:p>
    <w:p w14:paraId="709F1073">
      <w:pPr>
        <w:pStyle w:val="4"/>
        <w:ind w:firstLine="960" w:firstLineChars="300"/>
        <w:rPr>
          <w:rFonts w:hint="eastAsia" w:ascii="Times New Roman" w:hAnsi="Times New Roman" w:eastAsia="仿宋_GB2312" w:cs="黑体"/>
          <w:b/>
          <w:bCs/>
          <w:color w:val="FF0000"/>
          <w:kern w:val="0"/>
          <w:sz w:val="32"/>
          <w:szCs w:val="32"/>
          <w:lang w:val="en-US" w:eastAsia="zh-CN" w:bidi="ar-SA"/>
        </w:rPr>
      </w:pPr>
    </w:p>
    <w:p w14:paraId="41995C86">
      <w:pPr>
        <w:pStyle w:val="4"/>
        <w:ind w:firstLine="960" w:firstLineChars="300"/>
        <w:rPr>
          <w:rFonts w:hint="eastAsia" w:ascii="Times New Roman" w:hAnsi="Times New Roman" w:eastAsia="仿宋_GB2312" w:cs="黑体"/>
          <w:b/>
          <w:bCs/>
          <w:color w:val="FF0000"/>
          <w:kern w:val="0"/>
          <w:sz w:val="32"/>
          <w:szCs w:val="32"/>
          <w:lang w:val="en-US" w:eastAsia="zh-CN" w:bidi="ar-SA"/>
        </w:rPr>
      </w:pPr>
    </w:p>
    <w:p w14:paraId="0C559131">
      <w:pPr>
        <w:pStyle w:val="4"/>
        <w:ind w:firstLine="960" w:firstLineChars="300"/>
        <w:rPr>
          <w:rFonts w:hint="eastAsia" w:ascii="Times New Roman" w:hAnsi="Times New Roman" w:eastAsia="仿宋_GB2312" w:cs="黑体"/>
          <w:b/>
          <w:bCs/>
          <w:color w:val="FF0000"/>
          <w:kern w:val="0"/>
          <w:sz w:val="32"/>
          <w:szCs w:val="32"/>
          <w:lang w:val="en-US" w:eastAsia="zh-CN" w:bidi="ar-SA"/>
        </w:rPr>
      </w:pPr>
    </w:p>
    <w:p w14:paraId="50305326">
      <w:pPr>
        <w:pStyle w:val="4"/>
        <w:ind w:firstLine="960" w:firstLineChars="300"/>
        <w:rPr>
          <w:rFonts w:hint="eastAsia" w:ascii="Times New Roman" w:hAnsi="Times New Roman" w:eastAsia="仿宋_GB2312" w:cs="黑体"/>
          <w:b/>
          <w:bCs/>
          <w:color w:val="FF0000"/>
          <w:kern w:val="0"/>
          <w:sz w:val="32"/>
          <w:szCs w:val="32"/>
          <w:lang w:val="en-US" w:eastAsia="zh-CN" w:bidi="ar-SA"/>
        </w:rPr>
      </w:pPr>
    </w:p>
    <w:p w14:paraId="0C2338AC">
      <w:pPr>
        <w:pStyle w:val="4"/>
        <w:ind w:firstLine="960" w:firstLineChars="300"/>
        <w:rPr>
          <w:rFonts w:hint="eastAsia" w:ascii="Times New Roman" w:hAnsi="Times New Roman" w:eastAsia="仿宋_GB2312" w:cs="黑体"/>
          <w:b/>
          <w:bCs/>
          <w:color w:val="FF0000"/>
          <w:kern w:val="0"/>
          <w:sz w:val="32"/>
          <w:szCs w:val="32"/>
          <w:lang w:val="en-US" w:eastAsia="zh-CN" w:bidi="ar-SA"/>
        </w:rPr>
      </w:pPr>
    </w:p>
    <w:tbl>
      <w:tblPr>
        <w:tblStyle w:val="9"/>
        <w:tblW w:w="10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656"/>
        <w:gridCol w:w="748"/>
        <w:gridCol w:w="1547"/>
        <w:gridCol w:w="107"/>
        <w:gridCol w:w="640"/>
        <w:gridCol w:w="440"/>
        <w:gridCol w:w="1080"/>
        <w:gridCol w:w="235"/>
        <w:gridCol w:w="845"/>
        <w:gridCol w:w="498"/>
        <w:gridCol w:w="582"/>
        <w:gridCol w:w="248"/>
        <w:gridCol w:w="832"/>
        <w:gridCol w:w="101"/>
        <w:gridCol w:w="979"/>
        <w:gridCol w:w="50"/>
      </w:tblGrid>
      <w:tr w14:paraId="0F06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 w:type="dxa"/>
          <w:trHeight w:val="570" w:hRule="atLeast"/>
        </w:trPr>
        <w:tc>
          <w:tcPr>
            <w:tcW w:w="10470" w:type="dxa"/>
            <w:gridSpan w:val="16"/>
            <w:tcBorders>
              <w:top w:val="nil"/>
              <w:left w:val="nil"/>
              <w:bottom w:val="nil"/>
              <w:right w:val="nil"/>
            </w:tcBorders>
            <w:shd w:val="clear" w:color="auto" w:fill="auto"/>
            <w:noWrap/>
            <w:vAlign w:val="center"/>
          </w:tcPr>
          <w:p w14:paraId="3992552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2023年度部门整体支出绩效评价基础数据表</w:t>
            </w:r>
          </w:p>
        </w:tc>
      </w:tr>
      <w:tr w14:paraId="6A90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9FBA6">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财政供养人员情况（人）</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B73B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编制数</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C721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2023年实际在职人数</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E364E">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控制率</w:t>
            </w:r>
          </w:p>
        </w:tc>
      </w:tr>
      <w:tr w14:paraId="2335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1FB6">
            <w:pPr>
              <w:jc w:val="center"/>
              <w:rPr>
                <w:rFonts w:hint="eastAsia" w:ascii="仿宋_GB2312" w:hAnsi="宋体" w:eastAsia="仿宋_GB2312" w:cs="仿宋_GB2312"/>
                <w:i w:val="0"/>
                <w:iCs w:val="0"/>
                <w:color w:val="000000"/>
                <w:sz w:val="20"/>
                <w:szCs w:val="20"/>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B18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ADC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349B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100.00%</w:t>
            </w:r>
          </w:p>
        </w:tc>
      </w:tr>
      <w:tr w14:paraId="5F9E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DB8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经费控制情况（万元）</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1AD7C">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2022年决算数</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65B6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2023年预算数</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59C6F">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2023年决算数</w:t>
            </w:r>
          </w:p>
        </w:tc>
      </w:tr>
      <w:tr w14:paraId="373E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96C2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一、部门基本支出</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91221">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639.36</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66819">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547.24</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56922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634.62</w:t>
            </w:r>
          </w:p>
        </w:tc>
      </w:tr>
      <w:tr w14:paraId="3B4A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28238">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其中：公用经费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08757">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66.23</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BA26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76.15</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4F605">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75.95</w:t>
            </w:r>
          </w:p>
        </w:tc>
      </w:tr>
      <w:tr w14:paraId="6614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44F41">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其中：办公费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78F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4.14</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DA2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AC7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w:t>
            </w:r>
          </w:p>
        </w:tc>
      </w:tr>
      <w:tr w14:paraId="7960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B7AD1">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水费、电费、差旅费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1A0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3.88</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1C92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29C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3.53</w:t>
            </w:r>
          </w:p>
        </w:tc>
      </w:tr>
      <w:tr w14:paraId="0AAF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4C036">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会议费、培训费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42F42">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52A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0.34</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A65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0.24</w:t>
            </w:r>
          </w:p>
        </w:tc>
      </w:tr>
      <w:tr w14:paraId="2E28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C4BF4">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三公经费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175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2.74 </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A5C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2.76</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964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2.36 </w:t>
            </w:r>
          </w:p>
        </w:tc>
      </w:tr>
      <w:tr w14:paraId="67A5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7D66E">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r>
              <w:rPr>
                <w:rStyle w:val="22"/>
                <w:rFonts w:hAnsi="宋体"/>
                <w:lang w:val="en-US" w:eastAsia="zh-CN" w:bidi="ar"/>
              </w:rPr>
              <w:t>公务用车购置和维护经费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A68AB">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96E14">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CEB00">
            <w:pPr>
              <w:jc w:val="center"/>
              <w:rPr>
                <w:rFonts w:hint="eastAsia" w:ascii="仿宋_GB2312" w:hAnsi="宋体" w:eastAsia="仿宋_GB2312" w:cs="仿宋_GB2312"/>
                <w:i w:val="0"/>
                <w:iCs w:val="0"/>
                <w:color w:val="000000"/>
                <w:sz w:val="20"/>
                <w:szCs w:val="20"/>
                <w:u w:val="none"/>
              </w:rPr>
            </w:pPr>
          </w:p>
        </w:tc>
      </w:tr>
      <w:tr w14:paraId="6028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C6549">
            <w:pPr>
              <w:keepNext w:val="0"/>
              <w:keepLines w:val="0"/>
              <w:widowControl/>
              <w:suppressLineNumbers w:val="0"/>
              <w:ind w:firstLineChars="3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其中：公交车购置</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852FD">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0E890">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B93F8">
            <w:pPr>
              <w:jc w:val="center"/>
              <w:rPr>
                <w:rFonts w:hint="eastAsia" w:ascii="仿宋_GB2312" w:hAnsi="宋体" w:eastAsia="仿宋_GB2312" w:cs="仿宋_GB2312"/>
                <w:i w:val="0"/>
                <w:iCs w:val="0"/>
                <w:color w:val="000000"/>
                <w:sz w:val="20"/>
                <w:szCs w:val="20"/>
                <w:u w:val="none"/>
              </w:rPr>
            </w:pPr>
          </w:p>
        </w:tc>
      </w:tr>
      <w:tr w14:paraId="41E1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47F7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w:t>
            </w:r>
            <w:r>
              <w:rPr>
                <w:rStyle w:val="22"/>
                <w:rFonts w:hAnsi="宋体"/>
                <w:lang w:val="en-US" w:eastAsia="zh-CN" w:bidi="ar"/>
              </w:rPr>
              <w:t xml:space="preserve">      公交车运行维护</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D1616">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852862">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D1E36">
            <w:pPr>
              <w:jc w:val="center"/>
              <w:rPr>
                <w:rFonts w:hint="eastAsia" w:ascii="仿宋_GB2312" w:hAnsi="宋体" w:eastAsia="仿宋_GB2312" w:cs="仿宋_GB2312"/>
                <w:i w:val="0"/>
                <w:iCs w:val="0"/>
                <w:color w:val="000000"/>
                <w:sz w:val="20"/>
                <w:szCs w:val="20"/>
                <w:u w:val="none"/>
              </w:rPr>
            </w:pPr>
          </w:p>
        </w:tc>
      </w:tr>
      <w:tr w14:paraId="2311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2706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w:t>
            </w:r>
            <w:r>
              <w:rPr>
                <w:rStyle w:val="22"/>
                <w:rFonts w:hAnsi="宋体"/>
                <w:lang w:val="en-US" w:eastAsia="zh-CN" w:bidi="ar"/>
              </w:rPr>
              <w:t xml:space="preserve">    2.出国经费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1A52B">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34337">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C08D1">
            <w:pPr>
              <w:jc w:val="center"/>
              <w:rPr>
                <w:rFonts w:hint="eastAsia" w:ascii="仿宋_GB2312" w:hAnsi="宋体" w:eastAsia="仿宋_GB2312" w:cs="仿宋_GB2312"/>
                <w:i w:val="0"/>
                <w:iCs w:val="0"/>
                <w:color w:val="000000"/>
                <w:sz w:val="20"/>
                <w:szCs w:val="20"/>
                <w:u w:val="none"/>
              </w:rPr>
            </w:pPr>
          </w:p>
        </w:tc>
      </w:tr>
      <w:tr w14:paraId="2FAC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B950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23"/>
                <w:rFonts w:eastAsia="仿宋_GB2312"/>
                <w:lang w:val="en-US" w:eastAsia="zh-CN" w:bidi="ar"/>
              </w:rPr>
              <w:t xml:space="preserve"> </w:t>
            </w:r>
            <w:r>
              <w:rPr>
                <w:rStyle w:val="22"/>
                <w:rFonts w:hAnsi="宋体"/>
                <w:lang w:val="en-US" w:eastAsia="zh-CN" w:bidi="ar"/>
              </w:rPr>
              <w:t xml:space="preserve">     3.公务接待</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A2D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2.74 </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8F6A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2.76</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7D2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2.36 </w:t>
            </w:r>
          </w:p>
        </w:tc>
      </w:tr>
      <w:tr w14:paraId="6062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F47DE">
            <w:pPr>
              <w:keepNext w:val="0"/>
              <w:keepLines w:val="0"/>
              <w:widowControl/>
              <w:suppressLineNumbers w:val="0"/>
              <w:ind w:firstLineChars="40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二、项目支出小计</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034B0">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34F03">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E62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737.47</w:t>
            </w:r>
          </w:p>
        </w:tc>
      </w:tr>
      <w:tr w14:paraId="1923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1E81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2022年科技后补助资金</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DE5A1">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3D335">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9EAD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530.37</w:t>
            </w:r>
          </w:p>
        </w:tc>
      </w:tr>
      <w:tr w14:paraId="3FD9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33D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2023年第一批创新型省份建设专项资金（2022年真抓实干奖补资金）</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488B0">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2AE5A">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A9C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24.43</w:t>
            </w:r>
          </w:p>
        </w:tc>
      </w:tr>
      <w:tr w14:paraId="3C85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BE6B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2021年永州市科技创新平台项目补助</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AB786">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8A5B96">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F9E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35.00 </w:t>
            </w:r>
          </w:p>
        </w:tc>
      </w:tr>
      <w:tr w14:paraId="7E73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AC90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2022年第一批创新型省份建设专项资金（2020年真抓实干奖补资金）</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C5734">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73197">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C9E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55.57</w:t>
            </w:r>
          </w:p>
        </w:tc>
      </w:tr>
      <w:tr w14:paraId="04A2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F09E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2022年第七批创新型省份建设专项资金</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A37AE">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B10863">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710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9.96</w:t>
            </w:r>
          </w:p>
        </w:tc>
      </w:tr>
      <w:tr w14:paraId="373B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3D35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2023年第十一批创新型省份建设专项资金（永州市2023年科技活动周经费）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2C6F0">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072256">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A20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12.22</w:t>
            </w:r>
          </w:p>
        </w:tc>
      </w:tr>
      <w:tr w14:paraId="08EF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DE5B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2022年湖南创新创业大赛永州分赛经费</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B4AD1">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B93F1">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E6B9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3.08</w:t>
            </w:r>
          </w:p>
        </w:tc>
      </w:tr>
      <w:tr w14:paraId="578D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532"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9F91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2021年第九批创新型省份建设专项资金（科普活动）</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00917">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31449">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0A01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5.80 </w:t>
            </w:r>
          </w:p>
        </w:tc>
      </w:tr>
      <w:tr w14:paraId="41B3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D3B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2021年第三批创新型省份建设专项资金（科技成果转化与扩散）</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8DF95">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5FF21">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91D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11.08</w:t>
            </w:r>
          </w:p>
        </w:tc>
      </w:tr>
      <w:tr w14:paraId="5996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8C51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2022年第七批创新型省份建设专项资金</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8FE16">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68B3B">
            <w:pPr>
              <w:jc w:val="center"/>
              <w:rPr>
                <w:rFonts w:hint="eastAsia" w:ascii="仿宋_GB2312" w:hAnsi="宋体" w:eastAsia="仿宋_GB2312" w:cs="仿宋_GB2312"/>
                <w:i w:val="0"/>
                <w:iCs w:val="0"/>
                <w:color w:val="000000"/>
                <w:sz w:val="20"/>
                <w:szCs w:val="20"/>
                <w:u w:val="none"/>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9FE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49.96</w:t>
            </w:r>
          </w:p>
        </w:tc>
      </w:tr>
      <w:tr w14:paraId="4E42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74"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F48F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政府采购金额</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B9D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E0B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1.50 </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4A5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74.44</w:t>
            </w:r>
          </w:p>
        </w:tc>
      </w:tr>
      <w:tr w14:paraId="572B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436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部门基本支出预算调整</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9F1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8B3C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87.38</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631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87.38</w:t>
            </w:r>
          </w:p>
        </w:tc>
      </w:tr>
      <w:tr w14:paraId="11D8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480" w:hRule="atLeast"/>
        </w:trPr>
        <w:tc>
          <w:tcPr>
            <w:tcW w:w="399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C06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楼堂馆所控制情况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（2023年完工项目）</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4CD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批复规模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D85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实际规模（</w:t>
            </w:r>
            <w:r>
              <w:rPr>
                <w:rStyle w:val="22"/>
                <w:rFonts w:hAnsi="宋体"/>
                <w:lang w:val="en-US" w:eastAsia="zh-CN" w:bidi="ar"/>
              </w:rPr>
              <w:t>㎡）</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9AA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规模控制率</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AE8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预算投资（万元）</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42F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实际投资（万元）</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E7D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投资概算控制率</w:t>
            </w:r>
          </w:p>
        </w:tc>
      </w:tr>
      <w:tr w14:paraId="5C47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12" w:hRule="atLeast"/>
        </w:trPr>
        <w:tc>
          <w:tcPr>
            <w:tcW w:w="399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BAAF">
            <w:pPr>
              <w:jc w:val="center"/>
              <w:rPr>
                <w:rFonts w:hint="eastAsia" w:ascii="仿宋_GB2312" w:hAnsi="宋体" w:eastAsia="仿宋_GB2312" w:cs="仿宋_GB2312"/>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278B">
            <w:pPr>
              <w:jc w:val="center"/>
              <w:rPr>
                <w:rFonts w:hint="eastAsia" w:ascii="仿宋_GB2312" w:hAnsi="宋体" w:eastAsia="仿宋_GB2312" w:cs="仿宋_GB2312"/>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7CDD">
            <w:pPr>
              <w:jc w:val="center"/>
              <w:rPr>
                <w:rFonts w:hint="eastAsia" w:ascii="仿宋_GB2312" w:hAnsi="宋体" w:eastAsia="仿宋_GB2312" w:cs="仿宋_GB2312"/>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6FA5">
            <w:pPr>
              <w:jc w:val="center"/>
              <w:rPr>
                <w:rFonts w:hint="eastAsia" w:ascii="仿宋_GB2312" w:hAnsi="宋体" w:eastAsia="仿宋_GB2312" w:cs="仿宋_GB2312"/>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9D9D">
            <w:pPr>
              <w:jc w:val="center"/>
              <w:rPr>
                <w:rFonts w:hint="eastAsia" w:ascii="仿宋_GB2312" w:hAnsi="宋体" w:eastAsia="仿宋_GB2312" w:cs="仿宋_GB2312"/>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2DAF">
            <w:pPr>
              <w:jc w:val="center"/>
              <w:rPr>
                <w:rFonts w:hint="eastAsia" w:ascii="仿宋_GB2312" w:hAnsi="宋体" w:eastAsia="仿宋_GB2312" w:cs="仿宋_GB2312"/>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6669">
            <w:pPr>
              <w:jc w:val="center"/>
              <w:rPr>
                <w:rFonts w:hint="eastAsia" w:ascii="仿宋_GB2312" w:hAnsi="宋体" w:eastAsia="仿宋_GB2312" w:cs="仿宋_GB2312"/>
                <w:i w:val="0"/>
                <w:iCs w:val="0"/>
                <w:color w:val="000000"/>
                <w:sz w:val="20"/>
                <w:szCs w:val="20"/>
                <w:u w:val="none"/>
              </w:rPr>
            </w:pPr>
          </w:p>
        </w:tc>
      </w:tr>
      <w:tr w14:paraId="7D88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320" w:hRule="atLeast"/>
        </w:trPr>
        <w:tc>
          <w:tcPr>
            <w:tcW w:w="399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D7DE">
            <w:pPr>
              <w:jc w:val="center"/>
              <w:rPr>
                <w:rFonts w:hint="eastAsia" w:ascii="仿宋_GB2312" w:hAnsi="宋体" w:eastAsia="仿宋_GB2312" w:cs="仿宋_GB2312"/>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F92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88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37E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C51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CD9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92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w:t>
            </w:r>
          </w:p>
        </w:tc>
      </w:tr>
      <w:tr w14:paraId="61B2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831" w:hRule="atLeast"/>
        </w:trPr>
        <w:tc>
          <w:tcPr>
            <w:tcW w:w="3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40F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厉行节约保障措施</w:t>
            </w:r>
          </w:p>
        </w:tc>
        <w:tc>
          <w:tcPr>
            <w:tcW w:w="64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0D5B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1、严格控制公务接待和差旅费支出，压缩公务接待标准。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2、制定切实可行的用电、用车和通信费的措施。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3、控制会议规模，压缩会议用餐标准。</w:t>
            </w:r>
          </w:p>
        </w:tc>
      </w:tr>
      <w:tr w14:paraId="70A8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285" w:hRule="atLeast"/>
        </w:trPr>
        <w:tc>
          <w:tcPr>
            <w:tcW w:w="3990" w:type="dxa"/>
            <w:gridSpan w:val="5"/>
            <w:tcBorders>
              <w:top w:val="nil"/>
              <w:left w:val="nil"/>
              <w:bottom w:val="nil"/>
              <w:right w:val="nil"/>
            </w:tcBorders>
            <w:shd w:val="clear" w:color="auto" w:fill="auto"/>
            <w:noWrap/>
            <w:vAlign w:val="center"/>
          </w:tcPr>
          <w:p w14:paraId="09E2AB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080" w:type="dxa"/>
            <w:gridSpan w:val="2"/>
            <w:tcBorders>
              <w:top w:val="nil"/>
              <w:left w:val="nil"/>
              <w:bottom w:val="nil"/>
              <w:right w:val="nil"/>
            </w:tcBorders>
            <w:shd w:val="clear" w:color="auto" w:fill="auto"/>
            <w:noWrap/>
            <w:vAlign w:val="center"/>
          </w:tcPr>
          <w:p w14:paraId="2739D7B2">
            <w:pPr>
              <w:rPr>
                <w:rFonts w:hint="eastAsia" w:ascii="仿宋_GB2312" w:hAnsi="宋体" w:eastAsia="仿宋_GB2312" w:cs="仿宋_GB2312"/>
                <w:i w:val="0"/>
                <w:iCs w:val="0"/>
                <w:color w:val="000000"/>
                <w:sz w:val="24"/>
                <w:szCs w:val="24"/>
                <w:u w:val="none"/>
              </w:rPr>
            </w:pPr>
          </w:p>
        </w:tc>
        <w:tc>
          <w:tcPr>
            <w:tcW w:w="1080" w:type="dxa"/>
            <w:tcBorders>
              <w:top w:val="nil"/>
              <w:left w:val="nil"/>
              <w:bottom w:val="nil"/>
              <w:right w:val="nil"/>
            </w:tcBorders>
            <w:shd w:val="clear" w:color="auto" w:fill="auto"/>
            <w:noWrap/>
            <w:vAlign w:val="center"/>
          </w:tcPr>
          <w:p w14:paraId="149A8D9D">
            <w:pPr>
              <w:rPr>
                <w:rFonts w:hint="eastAsia" w:ascii="仿宋_GB2312" w:hAnsi="宋体" w:eastAsia="仿宋_GB2312" w:cs="仿宋_GB2312"/>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14:paraId="3F8199B3">
            <w:pPr>
              <w:rPr>
                <w:rFonts w:hint="eastAsia" w:ascii="仿宋_GB2312" w:hAnsi="宋体" w:eastAsia="仿宋_GB2312" w:cs="仿宋_GB2312"/>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14:paraId="68E9251F">
            <w:pPr>
              <w:rPr>
                <w:rFonts w:hint="eastAsia" w:ascii="仿宋_GB2312" w:hAnsi="宋体" w:eastAsia="仿宋_GB2312" w:cs="仿宋_GB2312"/>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14:paraId="20C68488">
            <w:pPr>
              <w:rPr>
                <w:rFonts w:hint="eastAsia" w:ascii="仿宋_GB2312" w:hAnsi="宋体" w:eastAsia="仿宋_GB2312" w:cs="仿宋_GB2312"/>
                <w:i w:val="0"/>
                <w:iCs w:val="0"/>
                <w:color w:val="000000"/>
                <w:sz w:val="24"/>
                <w:szCs w:val="24"/>
                <w:u w:val="none"/>
              </w:rPr>
            </w:pPr>
          </w:p>
        </w:tc>
        <w:tc>
          <w:tcPr>
            <w:tcW w:w="1080" w:type="dxa"/>
            <w:gridSpan w:val="2"/>
            <w:tcBorders>
              <w:top w:val="nil"/>
              <w:left w:val="nil"/>
              <w:bottom w:val="nil"/>
              <w:right w:val="nil"/>
            </w:tcBorders>
            <w:shd w:val="clear" w:color="auto" w:fill="auto"/>
            <w:noWrap/>
            <w:vAlign w:val="center"/>
          </w:tcPr>
          <w:p w14:paraId="7924AF6E">
            <w:pPr>
              <w:rPr>
                <w:rFonts w:hint="eastAsia" w:ascii="仿宋_GB2312" w:hAnsi="宋体" w:eastAsia="仿宋_GB2312" w:cs="仿宋_GB2312"/>
                <w:i w:val="0"/>
                <w:iCs w:val="0"/>
                <w:color w:val="000000"/>
                <w:sz w:val="24"/>
                <w:szCs w:val="24"/>
                <w:u w:val="none"/>
              </w:rPr>
            </w:pPr>
          </w:p>
        </w:tc>
      </w:tr>
      <w:tr w14:paraId="2B1C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 w:type="dxa"/>
          <w:trHeight w:val="680" w:hRule="atLeast"/>
        </w:trPr>
        <w:tc>
          <w:tcPr>
            <w:tcW w:w="10470" w:type="dxa"/>
            <w:gridSpan w:val="16"/>
            <w:tcBorders>
              <w:top w:val="nil"/>
              <w:left w:val="nil"/>
              <w:bottom w:val="nil"/>
              <w:right w:val="nil"/>
            </w:tcBorders>
            <w:shd w:val="clear" w:color="auto" w:fill="auto"/>
            <w:vAlign w:val="center"/>
          </w:tcPr>
          <w:p w14:paraId="1DBCD1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说明：“项目支出”需要填报基本支出以外的所有项目支出情况，“公用经费”填报基本支出中的一般商品和服务支出。</w:t>
            </w:r>
          </w:p>
        </w:tc>
      </w:tr>
      <w:tr w14:paraId="3093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0520" w:type="dxa"/>
            <w:gridSpan w:val="17"/>
            <w:tcBorders>
              <w:top w:val="nil"/>
              <w:left w:val="nil"/>
              <w:bottom w:val="nil"/>
              <w:right w:val="nil"/>
            </w:tcBorders>
            <w:shd w:val="clear" w:color="auto" w:fill="auto"/>
            <w:noWrap/>
            <w:vAlign w:val="center"/>
          </w:tcPr>
          <w:p w14:paraId="500543F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6"/>
                <w:szCs w:val="56"/>
                <w:u w:val="none"/>
              </w:rPr>
            </w:pPr>
            <w:r>
              <w:rPr>
                <w:rFonts w:hint="eastAsia" w:ascii="方正小标宋简体" w:hAnsi="方正小标宋简体" w:eastAsia="方正小标宋简体" w:cs="方正小标宋简体"/>
                <w:i w:val="0"/>
                <w:iCs w:val="0"/>
                <w:color w:val="000000"/>
                <w:kern w:val="0"/>
                <w:sz w:val="56"/>
                <w:szCs w:val="56"/>
                <w:u w:val="none"/>
                <w:lang w:val="en-US" w:eastAsia="zh-CN" w:bidi="ar"/>
              </w:rPr>
              <w:t>2023年度部门整体支出绩效自评表</w:t>
            </w:r>
          </w:p>
        </w:tc>
      </w:tr>
      <w:tr w14:paraId="2CFC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2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市级预算部门名称</w:t>
            </w:r>
          </w:p>
        </w:tc>
        <w:tc>
          <w:tcPr>
            <w:tcW w:w="95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2274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永州市科学技术局</w:t>
            </w:r>
          </w:p>
        </w:tc>
      </w:tr>
      <w:tr w14:paraId="545A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74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58F1E">
            <w:pPr>
              <w:jc w:val="center"/>
              <w:rPr>
                <w:rFonts w:hint="default" w:ascii="Times New Roman" w:hAnsi="Times New Roman" w:eastAsia="宋体" w:cs="Times New Roman"/>
                <w:i w:val="0"/>
                <w:iCs w:val="0"/>
                <w:color w:val="000000"/>
                <w:sz w:val="20"/>
                <w:szCs w:val="20"/>
                <w:u w:val="none"/>
              </w:rPr>
            </w:pP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3C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71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8B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FC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19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62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4BA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8FE8">
            <w:pPr>
              <w:jc w:val="center"/>
              <w:rPr>
                <w:rFonts w:hint="eastAsia" w:ascii="宋体" w:hAnsi="宋体" w:eastAsia="宋体" w:cs="宋体"/>
                <w:i w:val="0"/>
                <w:iCs w:val="0"/>
                <w:color w:val="000000"/>
                <w:sz w:val="20"/>
                <w:szCs w:val="20"/>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86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4F6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547.24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02D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1372.09</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8C5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1372.09</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FA3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5EC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250.73%</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5B6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354A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1CB2C">
            <w:pPr>
              <w:jc w:val="center"/>
              <w:rPr>
                <w:rFonts w:hint="eastAsia" w:ascii="宋体" w:hAnsi="宋体" w:eastAsia="宋体" w:cs="宋体"/>
                <w:i w:val="0"/>
                <w:iCs w:val="0"/>
                <w:color w:val="000000"/>
                <w:sz w:val="20"/>
                <w:szCs w:val="20"/>
                <w:u w:val="none"/>
              </w:rPr>
            </w:pPr>
          </w:p>
        </w:tc>
        <w:tc>
          <w:tcPr>
            <w:tcW w:w="5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61E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按收入性质分：               1372.09</w:t>
            </w:r>
          </w:p>
        </w:tc>
        <w:tc>
          <w:tcPr>
            <w:tcW w:w="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FD1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按支出性质分：        1372.09</w:t>
            </w:r>
          </w:p>
        </w:tc>
      </w:tr>
      <w:tr w14:paraId="50FB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FB18">
            <w:pPr>
              <w:jc w:val="center"/>
              <w:rPr>
                <w:rFonts w:hint="eastAsia" w:ascii="宋体" w:hAnsi="宋体" w:eastAsia="宋体" w:cs="宋体"/>
                <w:i w:val="0"/>
                <w:iCs w:val="0"/>
                <w:color w:val="000000"/>
                <w:sz w:val="20"/>
                <w:szCs w:val="20"/>
                <w:u w:val="none"/>
              </w:rPr>
            </w:pPr>
          </w:p>
        </w:tc>
        <w:tc>
          <w:tcPr>
            <w:tcW w:w="5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BD0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一般公共预算：</w:t>
            </w:r>
            <w:r>
              <w:rPr>
                <w:rFonts w:hint="default" w:ascii="Times New Roman" w:hAnsi="Times New Roman" w:eastAsia="宋体" w:cs="Times New Roman"/>
                <w:i w:val="0"/>
                <w:iCs w:val="0"/>
                <w:color w:val="000000"/>
                <w:kern w:val="0"/>
                <w:sz w:val="20"/>
                <w:szCs w:val="20"/>
                <w:u w:val="none"/>
                <w:lang w:val="en-US" w:eastAsia="zh-CN" w:bidi="ar"/>
              </w:rPr>
              <w:t xml:space="preserve">                    136</w:t>
            </w:r>
            <w:r>
              <w:rPr>
                <w:rFonts w:hint="eastAsia" w:ascii="Times New Roman" w:hAnsi="Times New Roman" w:eastAsia="宋体" w:cs="Times New Roman"/>
                <w:i w:val="0"/>
                <w:iCs w:val="0"/>
                <w:color w:val="000000"/>
                <w:kern w:val="0"/>
                <w:sz w:val="20"/>
                <w:szCs w:val="20"/>
                <w:u w:val="none"/>
                <w:lang w:val="en-US" w:eastAsia="zh-CN" w:bidi="ar"/>
              </w:rPr>
              <w:t>8</w:t>
            </w:r>
            <w:r>
              <w:rPr>
                <w:rFonts w:hint="default" w:ascii="Times New Roman" w:hAnsi="Times New Roman" w:eastAsia="宋体" w:cs="Times New Roman"/>
                <w:i w:val="0"/>
                <w:iCs w:val="0"/>
                <w:color w:val="000000"/>
                <w:kern w:val="0"/>
                <w:sz w:val="20"/>
                <w:szCs w:val="20"/>
                <w:u w:val="none"/>
                <w:lang w:val="en-US" w:eastAsia="zh-CN" w:bidi="ar"/>
              </w:rPr>
              <w:t>.77</w:t>
            </w:r>
          </w:p>
        </w:tc>
        <w:tc>
          <w:tcPr>
            <w:tcW w:w="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B31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其中：基本支出：       634.62</w:t>
            </w:r>
          </w:p>
        </w:tc>
      </w:tr>
      <w:tr w14:paraId="262D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2FEF">
            <w:pPr>
              <w:jc w:val="center"/>
              <w:rPr>
                <w:rFonts w:hint="eastAsia" w:ascii="宋体" w:hAnsi="宋体" w:eastAsia="宋体" w:cs="宋体"/>
                <w:i w:val="0"/>
                <w:iCs w:val="0"/>
                <w:color w:val="000000"/>
                <w:sz w:val="20"/>
                <w:szCs w:val="20"/>
                <w:u w:val="none"/>
              </w:rPr>
            </w:pPr>
          </w:p>
        </w:tc>
        <w:tc>
          <w:tcPr>
            <w:tcW w:w="5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A38083">
            <w:pPr>
              <w:keepNext w:val="0"/>
              <w:keepLines w:val="0"/>
              <w:widowControl/>
              <w:suppressLineNumbers w:val="0"/>
              <w:ind w:firstLineChars="4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政府性基金拨款：    0.00</w:t>
            </w:r>
          </w:p>
        </w:tc>
        <w:tc>
          <w:tcPr>
            <w:tcW w:w="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059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项目支出：       737.47</w:t>
            </w:r>
          </w:p>
        </w:tc>
      </w:tr>
      <w:tr w14:paraId="0039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12AC">
            <w:pPr>
              <w:jc w:val="center"/>
              <w:rPr>
                <w:rFonts w:hint="eastAsia" w:ascii="宋体" w:hAnsi="宋体" w:eastAsia="宋体" w:cs="宋体"/>
                <w:i w:val="0"/>
                <w:iCs w:val="0"/>
                <w:color w:val="000000"/>
                <w:sz w:val="20"/>
                <w:szCs w:val="20"/>
                <w:u w:val="none"/>
              </w:rPr>
            </w:pPr>
          </w:p>
        </w:tc>
        <w:tc>
          <w:tcPr>
            <w:tcW w:w="5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FA8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纳入专户管理的非税收入拨款：   0.00</w:t>
            </w:r>
          </w:p>
        </w:tc>
        <w:tc>
          <w:tcPr>
            <w:tcW w:w="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7C9C0D">
            <w:pPr>
              <w:jc w:val="left"/>
              <w:rPr>
                <w:rFonts w:hint="default" w:ascii="Times New Roman" w:hAnsi="Times New Roman" w:eastAsia="宋体" w:cs="Times New Roman"/>
                <w:i w:val="0"/>
                <w:iCs w:val="0"/>
                <w:color w:val="000000"/>
                <w:sz w:val="20"/>
                <w:szCs w:val="20"/>
                <w:u w:val="none"/>
              </w:rPr>
            </w:pPr>
          </w:p>
        </w:tc>
      </w:tr>
      <w:tr w14:paraId="7749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BCCFD">
            <w:pPr>
              <w:jc w:val="center"/>
              <w:rPr>
                <w:rFonts w:hint="eastAsia" w:ascii="宋体" w:hAnsi="宋体" w:eastAsia="宋体" w:cs="宋体"/>
                <w:i w:val="0"/>
                <w:iCs w:val="0"/>
                <w:color w:val="000000"/>
                <w:sz w:val="20"/>
                <w:szCs w:val="20"/>
                <w:u w:val="none"/>
              </w:rPr>
            </w:pPr>
          </w:p>
        </w:tc>
        <w:tc>
          <w:tcPr>
            <w:tcW w:w="5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538D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    3.32</w:t>
            </w:r>
          </w:p>
        </w:tc>
        <w:tc>
          <w:tcPr>
            <w:tcW w:w="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469DD8">
            <w:pPr>
              <w:jc w:val="left"/>
              <w:rPr>
                <w:rFonts w:hint="default" w:ascii="Times New Roman" w:hAnsi="Times New Roman" w:eastAsia="宋体" w:cs="Times New Roman"/>
                <w:i w:val="0"/>
                <w:iCs w:val="0"/>
                <w:color w:val="000000"/>
                <w:sz w:val="20"/>
                <w:szCs w:val="20"/>
                <w:u w:val="none"/>
              </w:rPr>
            </w:pPr>
          </w:p>
        </w:tc>
      </w:tr>
      <w:tr w14:paraId="3EC1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5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6A4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8D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14:paraId="48EA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2FFA5">
            <w:pPr>
              <w:jc w:val="center"/>
              <w:rPr>
                <w:rFonts w:hint="eastAsia" w:ascii="宋体" w:hAnsi="宋体" w:eastAsia="宋体" w:cs="宋体"/>
                <w:i w:val="0"/>
                <w:iCs w:val="0"/>
                <w:color w:val="000000"/>
                <w:sz w:val="20"/>
                <w:szCs w:val="20"/>
                <w:u w:val="none"/>
              </w:rPr>
            </w:pPr>
          </w:p>
        </w:tc>
        <w:tc>
          <w:tcPr>
            <w:tcW w:w="5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B23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1、加快培育科创型企业，争取省以上科技计划项目100项以上，新认定高新技术企业120家以上。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2、对接省“四大”实验室、创建省级以上科技创新平合5家以上，建立科创飞地5家以上、支持东安、新田创建省级农业科技园区、推动零陵高新区、祁阳高新区联合启动创建国家级高新区。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3、实现科技要素大市场县市区工作站全覆盖。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4、推行重大科技项目“揭榜挂帅”，建立多元化科技投入体系，提升全社会研发投入占 GDP 比重。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5、实现技术合同交易额 50亿元以上。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6、重点抓好十大科技创新项目。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7、科普宣传。</w:t>
            </w:r>
          </w:p>
        </w:tc>
        <w:tc>
          <w:tcPr>
            <w:tcW w:w="4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467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完成全年总体目标</w:t>
            </w:r>
          </w:p>
        </w:tc>
      </w:tr>
      <w:tr w14:paraId="259E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BE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指             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A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36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45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D5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E1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C1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64E5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8001">
            <w:pPr>
              <w:jc w:val="center"/>
              <w:rPr>
                <w:rFonts w:hint="eastAsia" w:ascii="宋体" w:hAnsi="宋体" w:eastAsia="宋体" w:cs="宋体"/>
                <w:i w:val="0"/>
                <w:iCs w:val="0"/>
                <w:color w:val="000000"/>
                <w:sz w:val="20"/>
                <w:szCs w:val="20"/>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ED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产出指标（70分）</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E5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A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实施科技创新项目</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90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立项100项</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A4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109项</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06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ED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20ACD">
            <w:pPr>
              <w:jc w:val="center"/>
              <w:rPr>
                <w:rFonts w:hint="eastAsia" w:ascii="宋体" w:hAnsi="宋体" w:eastAsia="宋体" w:cs="宋体"/>
                <w:i w:val="0"/>
                <w:iCs w:val="0"/>
                <w:color w:val="000000"/>
                <w:sz w:val="20"/>
                <w:szCs w:val="20"/>
                <w:u w:val="none"/>
              </w:rPr>
            </w:pPr>
          </w:p>
        </w:tc>
      </w:tr>
      <w:tr w14:paraId="5BC5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E59E">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17151">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0AE9">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A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新认定高新技术</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C0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新认定高新技术企业120家</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9F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225家</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25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FD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D9DD6">
            <w:pPr>
              <w:jc w:val="center"/>
              <w:rPr>
                <w:rFonts w:hint="eastAsia" w:ascii="宋体" w:hAnsi="宋体" w:eastAsia="宋体" w:cs="宋体"/>
                <w:i w:val="0"/>
                <w:iCs w:val="0"/>
                <w:color w:val="000000"/>
                <w:sz w:val="20"/>
                <w:szCs w:val="20"/>
                <w:u w:val="none"/>
              </w:rPr>
            </w:pPr>
          </w:p>
        </w:tc>
      </w:tr>
      <w:tr w14:paraId="7E9A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A417">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EBEA">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C936">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A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科技型中小企业</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C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科技中小企业达到650家</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7C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2013家</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A7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37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5750F">
            <w:pPr>
              <w:jc w:val="center"/>
              <w:rPr>
                <w:rFonts w:hint="eastAsia" w:ascii="宋体" w:hAnsi="宋体" w:eastAsia="宋体" w:cs="宋体"/>
                <w:i w:val="0"/>
                <w:iCs w:val="0"/>
                <w:color w:val="000000"/>
                <w:sz w:val="20"/>
                <w:szCs w:val="20"/>
                <w:u w:val="none"/>
              </w:rPr>
            </w:pPr>
          </w:p>
        </w:tc>
      </w:tr>
      <w:tr w14:paraId="0FD7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4165">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806C">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1DA92">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A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建立科创飞地平台</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50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科创飞地平台认定5家</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F9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5家</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03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4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8323F">
            <w:pPr>
              <w:jc w:val="center"/>
              <w:rPr>
                <w:rFonts w:hint="eastAsia" w:ascii="宋体" w:hAnsi="宋体" w:eastAsia="宋体" w:cs="宋体"/>
                <w:i w:val="0"/>
                <w:iCs w:val="0"/>
                <w:color w:val="000000"/>
                <w:sz w:val="20"/>
                <w:szCs w:val="20"/>
                <w:u w:val="none"/>
              </w:rPr>
            </w:pPr>
          </w:p>
        </w:tc>
      </w:tr>
      <w:tr w14:paraId="4F2E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E377">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A456">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C60AF">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8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创建省级以上创新平台</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80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创建省级以上创新平台5家</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1B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5家</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6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50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2C8B0">
            <w:pPr>
              <w:jc w:val="center"/>
              <w:rPr>
                <w:rFonts w:hint="eastAsia" w:ascii="宋体" w:hAnsi="宋体" w:eastAsia="宋体" w:cs="宋体"/>
                <w:i w:val="0"/>
                <w:iCs w:val="0"/>
                <w:color w:val="000000"/>
                <w:sz w:val="20"/>
                <w:szCs w:val="20"/>
                <w:u w:val="none"/>
              </w:rPr>
            </w:pPr>
          </w:p>
        </w:tc>
      </w:tr>
      <w:tr w14:paraId="77E5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D8D54">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523A">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8FFD2">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A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技术合同成交</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CB2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实现全市技术合同交易额达50亿元</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74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136.58亿元</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80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E1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8ABB0">
            <w:pPr>
              <w:jc w:val="center"/>
              <w:rPr>
                <w:rFonts w:hint="eastAsia" w:ascii="宋体" w:hAnsi="宋体" w:eastAsia="宋体" w:cs="宋体"/>
                <w:i w:val="0"/>
                <w:iCs w:val="0"/>
                <w:color w:val="000000"/>
                <w:sz w:val="20"/>
                <w:szCs w:val="20"/>
                <w:u w:val="none"/>
              </w:rPr>
            </w:pPr>
          </w:p>
        </w:tc>
      </w:tr>
      <w:tr w14:paraId="6064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F923">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59FD">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195A">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E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科技活动周</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58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全年开展科技活动周1次</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A7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F9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E0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EA1C9">
            <w:pPr>
              <w:jc w:val="center"/>
              <w:rPr>
                <w:rFonts w:hint="eastAsia" w:ascii="宋体" w:hAnsi="宋体" w:eastAsia="宋体" w:cs="宋体"/>
                <w:i w:val="0"/>
                <w:iCs w:val="0"/>
                <w:color w:val="000000"/>
                <w:sz w:val="20"/>
                <w:szCs w:val="20"/>
                <w:u w:val="none"/>
              </w:rPr>
            </w:pPr>
          </w:p>
        </w:tc>
      </w:tr>
      <w:tr w14:paraId="43BC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9DC5">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8653">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432D5">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D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科技“三下乡”</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90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全年开展科技三下乡1次</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C4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9C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FE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DDA05">
            <w:pPr>
              <w:jc w:val="center"/>
              <w:rPr>
                <w:rFonts w:hint="eastAsia" w:ascii="宋体" w:hAnsi="宋体" w:eastAsia="宋体" w:cs="宋体"/>
                <w:i w:val="0"/>
                <w:iCs w:val="0"/>
                <w:color w:val="000000"/>
                <w:sz w:val="20"/>
                <w:szCs w:val="20"/>
                <w:u w:val="none"/>
              </w:rPr>
            </w:pPr>
          </w:p>
        </w:tc>
      </w:tr>
      <w:tr w14:paraId="56A1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16F72">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F9CE">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17AC">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3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科普志愿者活动</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26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全年开展科普志愿者活动48次</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A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42次</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DE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B3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EE22B">
            <w:pPr>
              <w:jc w:val="center"/>
              <w:rPr>
                <w:rFonts w:hint="eastAsia" w:ascii="宋体" w:hAnsi="宋体" w:eastAsia="宋体" w:cs="宋体"/>
                <w:i w:val="0"/>
                <w:iCs w:val="0"/>
                <w:color w:val="000000"/>
                <w:sz w:val="20"/>
                <w:szCs w:val="20"/>
                <w:u w:val="none"/>
              </w:rPr>
            </w:pPr>
          </w:p>
        </w:tc>
      </w:tr>
      <w:tr w14:paraId="4E62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321F">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3060">
            <w:pPr>
              <w:jc w:val="center"/>
              <w:rPr>
                <w:rFonts w:hint="eastAsia" w:ascii="宋体" w:hAnsi="宋体" w:eastAsia="宋体" w:cs="宋体"/>
                <w:i w:val="0"/>
                <w:iCs w:val="0"/>
                <w:color w:val="000000"/>
                <w:sz w:val="20"/>
                <w:szCs w:val="20"/>
                <w:u w:val="none"/>
              </w:rPr>
            </w:pP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DC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履职目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标实现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三公经费控制率</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AE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全年三公经费≤2.76万元</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A1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完成2.36万元</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6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6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258CC">
            <w:pPr>
              <w:jc w:val="center"/>
              <w:rPr>
                <w:rFonts w:hint="eastAsia" w:ascii="宋体" w:hAnsi="宋体" w:eastAsia="宋体" w:cs="宋体"/>
                <w:i w:val="0"/>
                <w:iCs w:val="0"/>
                <w:color w:val="000000"/>
                <w:sz w:val="20"/>
                <w:szCs w:val="20"/>
                <w:u w:val="none"/>
              </w:rPr>
            </w:pPr>
          </w:p>
        </w:tc>
      </w:tr>
      <w:tr w14:paraId="368E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106F">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57D69">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5B83">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全社会研发投入强度</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F4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提升0.05%</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5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完成1.58%</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B8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24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5B0FC">
            <w:pPr>
              <w:jc w:val="center"/>
              <w:rPr>
                <w:rFonts w:hint="eastAsia" w:ascii="宋体" w:hAnsi="宋体" w:eastAsia="宋体" w:cs="宋体"/>
                <w:i w:val="0"/>
                <w:iCs w:val="0"/>
                <w:color w:val="000000"/>
                <w:sz w:val="20"/>
                <w:szCs w:val="20"/>
                <w:u w:val="none"/>
              </w:rPr>
            </w:pPr>
          </w:p>
        </w:tc>
      </w:tr>
      <w:tr w14:paraId="65AC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86DD1">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B574">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EEAA">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3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创新主体提升</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8E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全社会研发投入强度提升0.05%，新认定高新技术企业120家以上，科技型中小企业650家，建立科创飞地平台5家，创建省级以上创新平台5个。</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B7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58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9A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B9EC8">
            <w:pPr>
              <w:jc w:val="center"/>
              <w:rPr>
                <w:rFonts w:hint="eastAsia" w:ascii="宋体" w:hAnsi="宋体" w:eastAsia="宋体" w:cs="宋体"/>
                <w:i w:val="0"/>
                <w:iCs w:val="0"/>
                <w:color w:val="000000"/>
                <w:sz w:val="20"/>
                <w:szCs w:val="20"/>
                <w:u w:val="none"/>
              </w:rPr>
            </w:pPr>
          </w:p>
        </w:tc>
      </w:tr>
      <w:tr w14:paraId="4294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9CA9">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34DEF">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F336">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C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成果转化</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C3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实现科技要素大市场县市区工作站全覆盖；突出成果转移转化，制定科技成果转化激励机制，实现技术合同交易额50亿元以上。</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A5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65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6E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86261">
            <w:pPr>
              <w:jc w:val="center"/>
              <w:rPr>
                <w:rFonts w:hint="eastAsia" w:ascii="宋体" w:hAnsi="宋体" w:eastAsia="宋体" w:cs="宋体"/>
                <w:i w:val="0"/>
                <w:iCs w:val="0"/>
                <w:color w:val="000000"/>
                <w:sz w:val="20"/>
                <w:szCs w:val="20"/>
                <w:u w:val="none"/>
              </w:rPr>
            </w:pPr>
          </w:p>
        </w:tc>
      </w:tr>
      <w:tr w14:paraId="1303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038E">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B771">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15CB5">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8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协同创新</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BB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推行重大科技项目“揭榜挂帅”，建立多元化科技投入体系，对接省“四大”实验室。</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FC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启动并实施</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FA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9F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311BA">
            <w:pPr>
              <w:jc w:val="center"/>
              <w:rPr>
                <w:rFonts w:hint="eastAsia" w:ascii="宋体" w:hAnsi="宋体" w:eastAsia="宋体" w:cs="宋体"/>
                <w:i w:val="0"/>
                <w:iCs w:val="0"/>
                <w:color w:val="000000"/>
                <w:sz w:val="20"/>
                <w:szCs w:val="20"/>
                <w:u w:val="none"/>
              </w:rPr>
            </w:pPr>
          </w:p>
        </w:tc>
      </w:tr>
      <w:tr w14:paraId="546A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C819">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5C14">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81A68">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F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市十大科技创新项目</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4C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全年企业投入9亿元</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41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14.11亿</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13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3F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D313A">
            <w:pPr>
              <w:jc w:val="left"/>
              <w:rPr>
                <w:rFonts w:hint="eastAsia" w:ascii="宋体" w:hAnsi="宋体" w:eastAsia="宋体" w:cs="宋体"/>
                <w:i w:val="0"/>
                <w:iCs w:val="0"/>
                <w:color w:val="000000"/>
                <w:sz w:val="20"/>
                <w:szCs w:val="20"/>
                <w:u w:val="none"/>
              </w:rPr>
            </w:pPr>
          </w:p>
        </w:tc>
      </w:tr>
      <w:tr w14:paraId="504F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3C37">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57BA">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4A811">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7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科普宣传</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42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推动全民对科普的认知</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2C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每次宣传都能让公民更爱科学、懂科学、主动学习科普知识。</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FA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8A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42861">
            <w:pPr>
              <w:jc w:val="left"/>
              <w:rPr>
                <w:rFonts w:hint="eastAsia" w:ascii="宋体" w:hAnsi="宋体" w:eastAsia="宋体" w:cs="宋体"/>
                <w:i w:val="0"/>
                <w:iCs w:val="0"/>
                <w:color w:val="000000"/>
                <w:sz w:val="20"/>
                <w:szCs w:val="20"/>
                <w:u w:val="none"/>
              </w:rPr>
            </w:pPr>
          </w:p>
        </w:tc>
      </w:tr>
      <w:tr w14:paraId="1AB1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8E0B">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8C87">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326B">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F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绩效目标完成时间</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A2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2023年12月前</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C5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17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2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F339D">
            <w:pPr>
              <w:jc w:val="left"/>
              <w:rPr>
                <w:rFonts w:hint="eastAsia" w:ascii="宋体" w:hAnsi="宋体" w:eastAsia="宋体" w:cs="宋体"/>
                <w:i w:val="0"/>
                <w:iCs w:val="0"/>
                <w:color w:val="000000"/>
                <w:sz w:val="20"/>
                <w:szCs w:val="20"/>
                <w:u w:val="none"/>
              </w:rPr>
            </w:pPr>
          </w:p>
        </w:tc>
      </w:tr>
      <w:tr w14:paraId="5296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32" w:type="dxa"/>
            <w:vMerge w:val="restart"/>
            <w:tcBorders>
              <w:top w:val="single" w:color="000000" w:sz="4" w:space="0"/>
              <w:left w:val="single" w:color="000000" w:sz="4" w:space="0"/>
              <w:right w:val="single" w:color="000000" w:sz="4" w:space="0"/>
            </w:tcBorders>
            <w:shd w:val="clear" w:color="auto" w:fill="auto"/>
            <w:vAlign w:val="center"/>
          </w:tcPr>
          <w:p w14:paraId="2C344F8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指             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0A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效益指标（20分）</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96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履职效益</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C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技术合同交易额完成率</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49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实现全市技术合同交易额50亿元</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7D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完成率100%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91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A6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846E0">
            <w:pPr>
              <w:jc w:val="left"/>
              <w:rPr>
                <w:rFonts w:hint="eastAsia" w:ascii="宋体" w:hAnsi="宋体" w:eastAsia="宋体" w:cs="宋体"/>
                <w:i w:val="0"/>
                <w:iCs w:val="0"/>
                <w:color w:val="000000"/>
                <w:sz w:val="20"/>
                <w:szCs w:val="20"/>
                <w:u w:val="none"/>
              </w:rPr>
            </w:pPr>
          </w:p>
        </w:tc>
      </w:tr>
      <w:tr w14:paraId="3879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32" w:type="dxa"/>
            <w:vMerge w:val="continue"/>
            <w:tcBorders>
              <w:left w:val="single" w:color="000000" w:sz="4" w:space="0"/>
              <w:right w:val="single" w:color="000000" w:sz="4" w:space="0"/>
            </w:tcBorders>
            <w:shd w:val="clear" w:color="auto" w:fill="auto"/>
            <w:vAlign w:val="center"/>
          </w:tcPr>
          <w:p w14:paraId="104034D5">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6FCF">
            <w:pPr>
              <w:jc w:val="center"/>
              <w:rPr>
                <w:rFonts w:hint="eastAsia" w:ascii="宋体" w:hAnsi="宋体" w:eastAsia="宋体" w:cs="宋体"/>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00D1">
            <w:pPr>
              <w:jc w:val="center"/>
              <w:rPr>
                <w:rFonts w:hint="eastAsia" w:ascii="宋体" w:hAnsi="宋体" w:eastAsia="宋体" w:cs="宋体"/>
                <w:i w:val="0"/>
                <w:iCs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E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提升全民科学素养</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B27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每次开展科普宣传让公民更爱科学、懂科学、主动学习科普知识。</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987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1D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F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2E2BD">
            <w:pPr>
              <w:jc w:val="left"/>
              <w:rPr>
                <w:rFonts w:hint="eastAsia" w:ascii="宋体" w:hAnsi="宋体" w:eastAsia="宋体" w:cs="宋体"/>
                <w:i w:val="0"/>
                <w:iCs w:val="0"/>
                <w:color w:val="000000"/>
                <w:sz w:val="20"/>
                <w:szCs w:val="20"/>
                <w:u w:val="none"/>
              </w:rPr>
            </w:pPr>
          </w:p>
        </w:tc>
      </w:tr>
      <w:tr w14:paraId="6785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32" w:type="dxa"/>
            <w:vMerge w:val="continue"/>
            <w:tcBorders>
              <w:left w:val="single" w:color="000000" w:sz="4" w:space="0"/>
              <w:bottom w:val="single" w:color="000000" w:sz="4" w:space="0"/>
              <w:right w:val="single" w:color="000000" w:sz="4" w:space="0"/>
            </w:tcBorders>
            <w:shd w:val="clear" w:color="auto" w:fill="auto"/>
            <w:vAlign w:val="center"/>
          </w:tcPr>
          <w:p w14:paraId="51B26585">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0542">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9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E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社会公众或科技服务对象满意度</w:t>
            </w:r>
          </w:p>
        </w:tc>
        <w:tc>
          <w:tcPr>
            <w:tcW w:w="2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99B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95%以上</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8EC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B9B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7D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EAA27">
            <w:pPr>
              <w:jc w:val="center"/>
              <w:rPr>
                <w:rFonts w:hint="eastAsia" w:ascii="宋体" w:hAnsi="宋体" w:eastAsia="宋体" w:cs="宋体"/>
                <w:i w:val="0"/>
                <w:iCs w:val="0"/>
                <w:color w:val="000000"/>
                <w:sz w:val="20"/>
                <w:szCs w:val="20"/>
                <w:u w:val="none"/>
              </w:rPr>
            </w:pPr>
          </w:p>
        </w:tc>
      </w:tr>
      <w:tr w14:paraId="0FC3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7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607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2B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86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88BD1">
            <w:pPr>
              <w:jc w:val="left"/>
              <w:rPr>
                <w:rFonts w:hint="eastAsia" w:ascii="宋体" w:hAnsi="宋体" w:eastAsia="宋体" w:cs="宋体"/>
                <w:i w:val="0"/>
                <w:iCs w:val="0"/>
                <w:color w:val="000000"/>
                <w:sz w:val="20"/>
                <w:szCs w:val="20"/>
                <w:u w:val="none"/>
              </w:rPr>
            </w:pPr>
          </w:p>
        </w:tc>
      </w:tr>
    </w:tbl>
    <w:p w14:paraId="3093607F">
      <w:pPr>
        <w:pStyle w:val="4"/>
        <w:rPr>
          <w:rFonts w:hint="eastAsia" w:ascii="Times New Roman" w:hAnsi="Times New Roman" w:eastAsia="仿宋_GB2312" w:cs="黑体"/>
          <w:b/>
          <w:bCs/>
          <w:color w:val="FF0000"/>
          <w:kern w:val="0"/>
          <w:sz w:val="32"/>
          <w:szCs w:val="32"/>
          <w:lang w:val="en-US" w:eastAsia="zh-CN" w:bidi="ar-SA"/>
        </w:rPr>
      </w:pPr>
    </w:p>
    <w:p w14:paraId="550239C5">
      <w:pPr>
        <w:pStyle w:val="4"/>
        <w:ind w:firstLine="960" w:firstLineChars="300"/>
        <w:rPr>
          <w:rFonts w:hint="eastAsia" w:ascii="Times New Roman" w:hAnsi="Times New Roman" w:eastAsia="仿宋_GB2312" w:cs="黑体"/>
          <w:b/>
          <w:bCs/>
          <w:color w:val="FF0000"/>
          <w:kern w:val="0"/>
          <w:sz w:val="32"/>
          <w:szCs w:val="32"/>
          <w:lang w:val="en-US" w:eastAsia="zh-CN" w:bidi="ar-SA"/>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永中宋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ESI楷体-GB2312">
    <w:altName w:val="宋体"/>
    <w:panose1 w:val="000000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85BFC"/>
    <w:multiLevelType w:val="singleLevel"/>
    <w:tmpl w:val="A6285BFC"/>
    <w:lvl w:ilvl="0" w:tentative="0">
      <w:start w:val="2"/>
      <w:numFmt w:val="chineseCounting"/>
      <w:suff w:val="nothing"/>
      <w:lvlText w:val="%1、"/>
      <w:lvlJc w:val="left"/>
      <w:rPr>
        <w:rFonts w:hint="eastAsia"/>
      </w:rPr>
    </w:lvl>
  </w:abstractNum>
  <w:abstractNum w:abstractNumId="1">
    <w:nsid w:val="C7196A38"/>
    <w:multiLevelType w:val="singleLevel"/>
    <w:tmpl w:val="C7196A38"/>
    <w:lvl w:ilvl="0" w:tentative="0">
      <w:start w:val="3"/>
      <w:numFmt w:val="decimal"/>
      <w:suff w:val="nothing"/>
      <w:lvlText w:val="%1、"/>
      <w:lvlJc w:val="left"/>
    </w:lvl>
  </w:abstractNum>
  <w:abstractNum w:abstractNumId="2">
    <w:nsid w:val="D9E3DA24"/>
    <w:multiLevelType w:val="singleLevel"/>
    <w:tmpl w:val="D9E3DA24"/>
    <w:lvl w:ilvl="0" w:tentative="0">
      <w:start w:val="1"/>
      <w:numFmt w:val="chineseCounting"/>
      <w:suff w:val="nothing"/>
      <w:lvlText w:val="%1、"/>
      <w:lvlJc w:val="left"/>
      <w:rPr>
        <w:rFonts w:hint="eastAsia"/>
      </w:rPr>
    </w:lvl>
  </w:abstractNum>
  <w:abstractNum w:abstractNumId="3">
    <w:nsid w:val="DD4B016E"/>
    <w:multiLevelType w:val="singleLevel"/>
    <w:tmpl w:val="DD4B016E"/>
    <w:lvl w:ilvl="0" w:tentative="0">
      <w:start w:val="3"/>
      <w:numFmt w:val="chineseCounting"/>
      <w:suff w:val="nothing"/>
      <w:lvlText w:val="（%1）"/>
      <w:lvlJc w:val="left"/>
      <w:rPr>
        <w:rFonts w:hint="eastAsia"/>
      </w:rPr>
    </w:lvl>
  </w:abstractNum>
  <w:abstractNum w:abstractNumId="4">
    <w:nsid w:val="EFB36017"/>
    <w:multiLevelType w:val="singleLevel"/>
    <w:tmpl w:val="EFB36017"/>
    <w:lvl w:ilvl="0" w:tentative="0">
      <w:start w:val="7"/>
      <w:numFmt w:val="chineseCounting"/>
      <w:suff w:val="nothing"/>
      <w:lvlText w:val="%1、"/>
      <w:lvlJc w:val="left"/>
      <w:rPr>
        <w:rFonts w:hint="eastAsia"/>
      </w:rPr>
    </w:lvl>
  </w:abstractNum>
  <w:abstractNum w:abstractNumId="5">
    <w:nsid w:val="00B0C28E"/>
    <w:multiLevelType w:val="singleLevel"/>
    <w:tmpl w:val="00B0C28E"/>
    <w:lvl w:ilvl="0" w:tentative="0">
      <w:start w:val="1"/>
      <w:numFmt w:val="chineseCounting"/>
      <w:suff w:val="nothing"/>
      <w:lvlText w:val="(%1）"/>
      <w:lvlJc w:val="left"/>
      <w:rPr>
        <w:rFonts w:hint="eastAsia"/>
      </w:rPr>
    </w:lvl>
  </w:abstractNum>
  <w:abstractNum w:abstractNumId="6">
    <w:nsid w:val="02FEF892"/>
    <w:multiLevelType w:val="singleLevel"/>
    <w:tmpl w:val="02FEF892"/>
    <w:lvl w:ilvl="0" w:tentative="0">
      <w:start w:val="2"/>
      <w:numFmt w:val="chineseCounting"/>
      <w:suff w:val="nothing"/>
      <w:lvlText w:val="（%1）"/>
      <w:lvlJc w:val="left"/>
      <w:rPr>
        <w:rFonts w:hint="eastAsia"/>
      </w:rPr>
    </w:lvl>
  </w:abstractNum>
  <w:abstractNum w:abstractNumId="7">
    <w:nsid w:val="05373FAA"/>
    <w:multiLevelType w:val="multilevel"/>
    <w:tmpl w:val="05373FAA"/>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8BF448D"/>
    <w:multiLevelType w:val="multilevel"/>
    <w:tmpl w:val="38BF448D"/>
    <w:lvl w:ilvl="0" w:tentative="0">
      <w:start w:val="6"/>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63416DE2"/>
    <w:multiLevelType w:val="singleLevel"/>
    <w:tmpl w:val="63416DE2"/>
    <w:lvl w:ilvl="0" w:tentative="0">
      <w:start w:val="1"/>
      <w:numFmt w:val="chineseCounting"/>
      <w:suff w:val="space"/>
      <w:lvlText w:val="（%1）"/>
      <w:lvlJc w:val="left"/>
      <w:rPr>
        <w:rFonts w:hint="eastAsia"/>
      </w:rPr>
    </w:lvl>
  </w:abstractNum>
  <w:num w:numId="1">
    <w:abstractNumId w:val="9"/>
  </w:num>
  <w:num w:numId="2">
    <w:abstractNumId w:val="4"/>
  </w:num>
  <w:num w:numId="3">
    <w:abstractNumId w:val="0"/>
  </w:num>
  <w:num w:numId="4">
    <w:abstractNumId w:val="5"/>
  </w:num>
  <w:num w:numId="5">
    <w:abstractNumId w:val="3"/>
  </w:num>
  <w:num w:numId="6">
    <w:abstractNumId w:val="2"/>
  </w:num>
  <w:num w:numId="7">
    <w:abstractNumId w:val="1"/>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NTJhYTkwYTBiMjhiMzlmMTYzNmVhN2E2ZGRiMm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27CB1"/>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976E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A1E1C"/>
    <w:rsid w:val="01823635"/>
    <w:rsid w:val="047B04DC"/>
    <w:rsid w:val="0A4A3C5A"/>
    <w:rsid w:val="0BB4407F"/>
    <w:rsid w:val="0BEE7CFD"/>
    <w:rsid w:val="0D6F3D3F"/>
    <w:rsid w:val="0DE10621"/>
    <w:rsid w:val="0E1811FD"/>
    <w:rsid w:val="0E4168FD"/>
    <w:rsid w:val="14A1715A"/>
    <w:rsid w:val="15C500E5"/>
    <w:rsid w:val="15F132B7"/>
    <w:rsid w:val="167E40DB"/>
    <w:rsid w:val="16FB7986"/>
    <w:rsid w:val="18AD22E9"/>
    <w:rsid w:val="1915111C"/>
    <w:rsid w:val="19FB22BA"/>
    <w:rsid w:val="1A0E3AB4"/>
    <w:rsid w:val="1B9E0A03"/>
    <w:rsid w:val="1E0D658A"/>
    <w:rsid w:val="1E4B2160"/>
    <w:rsid w:val="1EFE0CF1"/>
    <w:rsid w:val="1F0502ED"/>
    <w:rsid w:val="20126062"/>
    <w:rsid w:val="21413489"/>
    <w:rsid w:val="234B3323"/>
    <w:rsid w:val="23C860B3"/>
    <w:rsid w:val="245D1763"/>
    <w:rsid w:val="272732C2"/>
    <w:rsid w:val="283422D8"/>
    <w:rsid w:val="283536C5"/>
    <w:rsid w:val="29F70417"/>
    <w:rsid w:val="2BC56137"/>
    <w:rsid w:val="2C506A7D"/>
    <w:rsid w:val="2CA970B8"/>
    <w:rsid w:val="2E4F5F15"/>
    <w:rsid w:val="2F2F6310"/>
    <w:rsid w:val="2FDB53C0"/>
    <w:rsid w:val="30172898"/>
    <w:rsid w:val="31194BCF"/>
    <w:rsid w:val="319E0088"/>
    <w:rsid w:val="331F0A2B"/>
    <w:rsid w:val="3425795C"/>
    <w:rsid w:val="34BC5AA2"/>
    <w:rsid w:val="351E0FBF"/>
    <w:rsid w:val="35751998"/>
    <w:rsid w:val="3A263E74"/>
    <w:rsid w:val="3C1D1103"/>
    <w:rsid w:val="3C4C39EF"/>
    <w:rsid w:val="3D792D3C"/>
    <w:rsid w:val="3D8A504E"/>
    <w:rsid w:val="3DBB7565"/>
    <w:rsid w:val="3EC24E8E"/>
    <w:rsid w:val="3ED862C8"/>
    <w:rsid w:val="40A610D2"/>
    <w:rsid w:val="42672A60"/>
    <w:rsid w:val="429F402B"/>
    <w:rsid w:val="44052AA3"/>
    <w:rsid w:val="442C432A"/>
    <w:rsid w:val="45101210"/>
    <w:rsid w:val="451A3E3D"/>
    <w:rsid w:val="459F7E89"/>
    <w:rsid w:val="473A07C7"/>
    <w:rsid w:val="477409A8"/>
    <w:rsid w:val="48C04F57"/>
    <w:rsid w:val="4B02564D"/>
    <w:rsid w:val="4B183DBB"/>
    <w:rsid w:val="4C5E5EBD"/>
    <w:rsid w:val="4D406962"/>
    <w:rsid w:val="4EE64480"/>
    <w:rsid w:val="4F304531"/>
    <w:rsid w:val="515E791A"/>
    <w:rsid w:val="52374280"/>
    <w:rsid w:val="52CB6777"/>
    <w:rsid w:val="54F85A97"/>
    <w:rsid w:val="55874210"/>
    <w:rsid w:val="55AA2FDF"/>
    <w:rsid w:val="5777D4F5"/>
    <w:rsid w:val="581B3CFC"/>
    <w:rsid w:val="589570CB"/>
    <w:rsid w:val="59FD5A9E"/>
    <w:rsid w:val="5C6507D2"/>
    <w:rsid w:val="5EBD5B0D"/>
    <w:rsid w:val="5FC6BB1E"/>
    <w:rsid w:val="5FF720F1"/>
    <w:rsid w:val="623103B6"/>
    <w:rsid w:val="64313A31"/>
    <w:rsid w:val="65B04F76"/>
    <w:rsid w:val="65C9550E"/>
    <w:rsid w:val="66A24FC1"/>
    <w:rsid w:val="66A933C3"/>
    <w:rsid w:val="67227CC9"/>
    <w:rsid w:val="67A52CB6"/>
    <w:rsid w:val="67E0149D"/>
    <w:rsid w:val="67F178E9"/>
    <w:rsid w:val="68A13B77"/>
    <w:rsid w:val="6A730DAD"/>
    <w:rsid w:val="6A905686"/>
    <w:rsid w:val="6BCC0666"/>
    <w:rsid w:val="6D7E46BA"/>
    <w:rsid w:val="6E5A3E2A"/>
    <w:rsid w:val="71931FAF"/>
    <w:rsid w:val="72132507"/>
    <w:rsid w:val="737D59BA"/>
    <w:rsid w:val="74DD43BC"/>
    <w:rsid w:val="76C718DE"/>
    <w:rsid w:val="77C37683"/>
    <w:rsid w:val="79FF515B"/>
    <w:rsid w:val="7A0A6111"/>
    <w:rsid w:val="7A6301DE"/>
    <w:rsid w:val="7B275BDA"/>
    <w:rsid w:val="7B3C0229"/>
    <w:rsid w:val="7B854078"/>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Body Text"/>
    <w:basedOn w:val="1"/>
    <w:qFormat/>
    <w:uiPriority w:val="0"/>
    <w:pPr>
      <w:widowControl w:val="0"/>
      <w:spacing w:before="0" w:after="120"/>
      <w:ind w:left="0" w:right="0"/>
      <w:jc w:val="both"/>
    </w:pPr>
    <w:rPr>
      <w:rFonts w:ascii="Calibri" w:hAnsi="Calibri" w:eastAsia="楷体_GB2312" w:cs="永中宋体"/>
      <w:kern w:val="0"/>
      <w:sz w:val="20"/>
      <w:szCs w:val="20"/>
      <w:lang w:val="en-US" w:eastAsia="zh-CN" w:bidi="ar-SA"/>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样式2"/>
    <w:qFormat/>
    <w:uiPriority w:val="99"/>
    <w:pPr>
      <w:shd w:val="clear" w:color="auto" w:fill="FFFFFF"/>
      <w:spacing w:before="100" w:beforeAutospacing="1" w:after="100" w:afterAutospacing="1"/>
      <w:ind w:left="562"/>
      <w:jc w:val="center"/>
    </w:pPr>
    <w:rPr>
      <w:rFonts w:ascii="宋体" w:hAnsi="Times New Roman" w:eastAsia="宋体" w:cs="宋体"/>
      <w:b/>
      <w:bCs/>
      <w:kern w:val="2"/>
      <w:sz w:val="32"/>
      <w:szCs w:val="32"/>
      <w:lang w:val="en-US" w:eastAsia="zh-CN" w:bidi="ar-SA"/>
    </w:rPr>
  </w:style>
  <w:style w:type="character" w:customStyle="1" w:styleId="20">
    <w:name w:val="NormalCharacter"/>
    <w:autoRedefine/>
    <w:qFormat/>
    <w:uiPriority w:val="0"/>
  </w:style>
  <w:style w:type="paragraph" w:customStyle="1" w:styleId="21">
    <w:name w:val="样式1"/>
    <w:basedOn w:val="1"/>
    <w:qFormat/>
    <w:uiPriority w:val="0"/>
    <w:rPr>
      <w:b/>
      <w:color w:val="538135"/>
      <w:sz w:val="28"/>
    </w:rPr>
  </w:style>
  <w:style w:type="character" w:customStyle="1" w:styleId="22">
    <w:name w:val="font31"/>
    <w:basedOn w:val="10"/>
    <w:qFormat/>
    <w:uiPriority w:val="0"/>
    <w:rPr>
      <w:rFonts w:hint="eastAsia" w:ascii="仿宋_GB2312" w:eastAsia="仿宋_GB2312" w:cs="仿宋_GB2312"/>
      <w:color w:val="000000"/>
      <w:sz w:val="20"/>
      <w:szCs w:val="20"/>
      <w:u w:val="none"/>
    </w:rPr>
  </w:style>
  <w:style w:type="character" w:customStyle="1" w:styleId="23">
    <w:name w:val="font61"/>
    <w:basedOn w:val="10"/>
    <w:qFormat/>
    <w:uiPriority w:val="0"/>
    <w:rPr>
      <w:rFonts w:hint="default" w:ascii="Times New Roman" w:hAnsi="Times New Roman" w:cs="Times New Roman"/>
      <w:color w:val="000000"/>
      <w:sz w:val="20"/>
      <w:szCs w:val="20"/>
      <w:u w:val="none"/>
    </w:rPr>
  </w:style>
  <w:style w:type="character" w:customStyle="1" w:styleId="24">
    <w:name w:val="font9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13915</Words>
  <Characters>15170</Characters>
  <Lines>63</Lines>
  <Paragraphs>18</Paragraphs>
  <TotalTime>36</TotalTime>
  <ScaleCrop>false</ScaleCrop>
  <LinksUpToDate>false</LinksUpToDate>
  <CharactersWithSpaces>15426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2024-09-25T02:10:00Z</cp:lastPrinted>
  <dcterms:modified xsi:type="dcterms:W3CDTF">2024-09-30T02:40:50Z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39B453BBF4D940FA9EAAB88F97720180_12</vt:lpwstr>
  </property>
</Properties>
</file>