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D8978">
      <w:pPr>
        <w:jc w:val="left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附件2</w:t>
      </w:r>
    </w:p>
    <w:p w14:paraId="6838EC59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shd w:val="clear" w:color="auto" w:fill="FFFFFF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shd w:val="clear" w:color="auto" w:fill="FFFFFF"/>
          <w:lang w:val="en-US" w:eastAsia="zh-CN" w:bidi="ar-SA"/>
        </w:rPr>
        <w:t>考核评估报告撰写提纲</w:t>
      </w:r>
    </w:p>
    <w:bookmarkEnd w:id="0"/>
    <w:p w14:paraId="04EE9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29" w:firstLineChars="228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</w:p>
    <w:p w14:paraId="26F2A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29" w:firstLineChars="228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一、责任期内建设内容完成情况</w:t>
      </w:r>
    </w:p>
    <w:p w14:paraId="5BAC4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对照《赣州市重点实验室计划任务书》或</w:t>
      </w:r>
      <w:r>
        <w:rPr>
          <w:rFonts w:hint="eastAsia" w:ascii="宋体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《</w:t>
      </w:r>
      <w:r>
        <w:rPr>
          <w:rFonts w:hint="eastAsia" w:ascii="宋体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eastAsia" w:ascii="宋体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instrText xml:space="preserve"> HYPERLINK "http://www.gsstc.gov.cn/attach/doc/14_167.doc" </w:instrText>
      </w:r>
      <w:r>
        <w:rPr>
          <w:rFonts w:hint="eastAsia" w:ascii="宋体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eastAsia" w:ascii="宋体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赣州市</w:t>
      </w:r>
      <w:r>
        <w:rPr>
          <w:rFonts w:hint="eastAsia" w:ascii="仿宋_GB2312" w:hAnsi="??????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技术创新中心</w:t>
      </w:r>
      <w:r>
        <w:rPr>
          <w:rFonts w:hint="eastAsia" w:ascii="宋体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计划任务书</w:t>
      </w:r>
      <w:r>
        <w:rPr>
          <w:rFonts w:hint="eastAsia" w:ascii="宋体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fldChar w:fldCharType="end"/>
      </w:r>
      <w:r>
        <w:rPr>
          <w:rFonts w:hint="eastAsia" w:ascii="宋体" w:hAnsi="宋体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》，逐一梳理建设内容完成情况。</w:t>
      </w:r>
    </w:p>
    <w:p w14:paraId="5F9BA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29" w:firstLineChars="228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二、责任期内评审指标实现情况</w:t>
      </w:r>
    </w:p>
    <w:p w14:paraId="6E92C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对照评审指标，逐一梳理取得成果，以市重点实验室为例。</w:t>
      </w:r>
    </w:p>
    <w:p w14:paraId="0A07E2C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（一）研究水平与贡献</w:t>
      </w:r>
    </w:p>
    <w:p w14:paraId="2CFA4C8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1.科研项目方面。</w:t>
      </w:r>
    </w:p>
    <w:p w14:paraId="1F7599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2.科技奖励方面。</w:t>
      </w:r>
    </w:p>
    <w:p w14:paraId="25C2A7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3.科技成果方面。</w:t>
      </w:r>
    </w:p>
    <w:p w14:paraId="5A4E8C2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4.标准制定方面。</w:t>
      </w:r>
    </w:p>
    <w:p w14:paraId="511177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（二）成果转化与产业化贡献</w:t>
      </w:r>
    </w:p>
    <w:p w14:paraId="4A462B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……</w:t>
      </w:r>
    </w:p>
    <w:p w14:paraId="4F400A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（三）队伍建设与人才培养</w:t>
      </w:r>
    </w:p>
    <w:p w14:paraId="41103A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……</w:t>
      </w:r>
    </w:p>
    <w:p w14:paraId="2094FA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（四）科研环境与条件保障</w:t>
      </w:r>
    </w:p>
    <w:p w14:paraId="5378DD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……</w:t>
      </w:r>
    </w:p>
    <w:p w14:paraId="084A74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（五）开放交流与运行管理</w:t>
      </w:r>
    </w:p>
    <w:p w14:paraId="2AD3C6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……</w:t>
      </w:r>
    </w:p>
    <w:p w14:paraId="3DF6987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（六）加分情况</w:t>
      </w:r>
    </w:p>
    <w:p w14:paraId="34C42B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……</w:t>
      </w:r>
    </w:p>
    <w:p w14:paraId="78204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三、存在问题及改进措施</w:t>
      </w:r>
    </w:p>
    <w:p w14:paraId="333D7E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……</w:t>
      </w:r>
    </w:p>
    <w:p w14:paraId="1E9B1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29" w:firstLineChars="228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四、今后三年的发展目标和主要任务</w:t>
      </w:r>
    </w:p>
    <w:p w14:paraId="0EBF42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vertAlign w:val="baseline"/>
          <w:lang w:val="en-US" w:eastAsia="zh-CN"/>
        </w:rPr>
        <w:t>……</w:t>
      </w:r>
    </w:p>
    <w:p w14:paraId="4E0096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????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1010E"/>
    <w:rsid w:val="4DA1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2025-04-15T07:21:00Z</dcterms:created>
  <dc:creator>羽-周</dc:creator>
  <cp:lastModifiedBy>羽-周</cp:lastModifiedBy>
  <dcterms:modified xsi:type="dcterms:W3CDTF">2025-04-15T08:01:10Z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0196CF6DB6BA4BBBA5F3623CA9FDEEE8_11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