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034A9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0BC5C7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市重点实验室考核评估表</w:t>
      </w: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shd w:val="clear" w:color="auto" w:fill="FFFFFF"/>
          <w:lang w:val="en-US" w:eastAsia="zh-CN" w:bidi="ar-SA"/>
        </w:rPr>
        <w:t>（近3年数据）</w:t>
      </w:r>
      <w:bookmarkEnd w:id="0"/>
    </w:p>
    <w:p w14:paraId="01B5FEA1">
      <w:p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平台名称：</w:t>
      </w:r>
    </w:p>
    <w:tbl>
      <w:tblPr>
        <w:tblStyle w:val="5"/>
        <w:tblW w:w="1017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228"/>
        <w:gridCol w:w="5410"/>
        <w:gridCol w:w="925"/>
        <w:gridCol w:w="1370"/>
      </w:tblGrid>
      <w:tr w14:paraId="33ED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237" w:type="dxa"/>
            <w:noWrap w:val="0"/>
            <w:vAlign w:val="center"/>
          </w:tcPr>
          <w:p w14:paraId="11C7A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评估方面</w:t>
            </w:r>
          </w:p>
        </w:tc>
        <w:tc>
          <w:tcPr>
            <w:tcW w:w="1228" w:type="dxa"/>
            <w:noWrap w:val="0"/>
            <w:vAlign w:val="center"/>
          </w:tcPr>
          <w:p w14:paraId="775F2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评估指标</w:t>
            </w:r>
          </w:p>
        </w:tc>
        <w:tc>
          <w:tcPr>
            <w:tcW w:w="5410" w:type="dxa"/>
            <w:noWrap w:val="0"/>
            <w:vAlign w:val="center"/>
          </w:tcPr>
          <w:p w14:paraId="588B3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评估内容</w:t>
            </w:r>
          </w:p>
        </w:tc>
        <w:tc>
          <w:tcPr>
            <w:tcW w:w="925" w:type="dxa"/>
            <w:noWrap w:val="0"/>
            <w:vAlign w:val="center"/>
          </w:tcPr>
          <w:p w14:paraId="7D33B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分值</w:t>
            </w:r>
          </w:p>
        </w:tc>
        <w:tc>
          <w:tcPr>
            <w:tcW w:w="1370" w:type="dxa"/>
            <w:noWrap w:val="0"/>
            <w:vAlign w:val="center"/>
          </w:tcPr>
          <w:p w14:paraId="64117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得分</w:t>
            </w:r>
          </w:p>
        </w:tc>
      </w:tr>
      <w:tr w14:paraId="67CBA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37" w:type="dxa"/>
            <w:vMerge w:val="restart"/>
            <w:noWrap w:val="0"/>
            <w:vAlign w:val="center"/>
          </w:tcPr>
          <w:p w14:paraId="55895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研究水平与贡献</w:t>
            </w:r>
          </w:p>
          <w:p w14:paraId="5CE48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45分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228" w:type="dxa"/>
            <w:vMerge w:val="restart"/>
            <w:noWrap w:val="0"/>
            <w:vAlign w:val="center"/>
          </w:tcPr>
          <w:p w14:paraId="720D9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科研项目</w:t>
            </w:r>
          </w:p>
        </w:tc>
        <w:tc>
          <w:tcPr>
            <w:tcW w:w="5410" w:type="dxa"/>
            <w:noWrap w:val="0"/>
            <w:vAlign w:val="center"/>
          </w:tcPr>
          <w:p w14:paraId="29AC7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牵头国家级科研项目每项8分（除加分项中的重大项目外），参与单位按牵头的30%计分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 w14:paraId="647E3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上限</w:t>
            </w:r>
          </w:p>
          <w:p w14:paraId="1992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  <w:tc>
          <w:tcPr>
            <w:tcW w:w="1370" w:type="dxa"/>
            <w:vMerge w:val="restart"/>
            <w:noWrap w:val="0"/>
            <w:vAlign w:val="center"/>
          </w:tcPr>
          <w:p w14:paraId="22CAF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874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71553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644EC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44FE6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牵头省级科研项目每项5分（除加分项中的重大项目外），参与单位按牵头的30%计分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63989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0D8B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62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2A132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19F9F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226DF13E">
            <w:pPr>
              <w:pStyle w:val="3"/>
              <w:keepNext w:val="0"/>
              <w:keepLines w:val="0"/>
              <w:widowControl/>
              <w:suppressLineNumbers w:val="0"/>
              <w:shd w:val="clear" w:color="auto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牵头市级科研项目每项2分（其中“科技+医疗”项目1分；市重点研发重点项目、“揭榜挂帅”项目、市科技成果熟化与工程化项目每项3分），参与单位按牵头的30%计分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7B71A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40E77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B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6C2C6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vMerge w:val="restart"/>
            <w:noWrap w:val="0"/>
            <w:vAlign w:val="center"/>
          </w:tcPr>
          <w:p w14:paraId="014B9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科技奖励</w:t>
            </w:r>
          </w:p>
        </w:tc>
        <w:tc>
          <w:tcPr>
            <w:tcW w:w="5410" w:type="dxa"/>
            <w:noWrap w:val="0"/>
            <w:vAlign w:val="center"/>
          </w:tcPr>
          <w:p w14:paraId="3B8EB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国家部委局科技奖第一完成单位或个人一等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分、二等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分，其他完成单位或个人一等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分、二等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分；国家专利金奖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3分、银奖2分、优秀奖1分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 w14:paraId="734A2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上限</w:t>
            </w:r>
          </w:p>
          <w:p w14:paraId="3470A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1370" w:type="dxa"/>
            <w:vMerge w:val="restart"/>
            <w:noWrap w:val="0"/>
            <w:vAlign w:val="center"/>
          </w:tcPr>
          <w:p w14:paraId="22C04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EB7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2ABD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671B0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5B24F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省自然科学奖、技术发明奖、科学技术进步奖第一完成单位或个人特等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一等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分、二等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分，其他完成单位或个人特等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、一等3分、二等2分；省科学技术特别贡献奖每项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其他完成单位或个人每项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省科学技术青年奖每项4分，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其他完成单位或个人每项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;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其他省级科学技术奖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第一完成单位或个人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特等4分、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一等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分、二等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其他完成单位或个人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特等2分、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一等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分、二等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29257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4C17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1D7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continue"/>
            <w:noWrap w:val="0"/>
            <w:vAlign w:val="center"/>
          </w:tcPr>
          <w:p w14:paraId="4FB1E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69AF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科技成果</w:t>
            </w:r>
          </w:p>
        </w:tc>
        <w:tc>
          <w:tcPr>
            <w:tcW w:w="5410" w:type="dxa"/>
            <w:noWrap w:val="0"/>
            <w:vAlign w:val="center"/>
          </w:tcPr>
          <w:p w14:paraId="07256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《Nature》《Science》《Cell》论文每篇10分、出版专著每部5分、SCI论文每篇3分、核心期刊论文每篇2分、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授权发明专利每项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2分、受理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发明专利每项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  <w:tc>
          <w:tcPr>
            <w:tcW w:w="925" w:type="dxa"/>
            <w:noWrap w:val="0"/>
            <w:vAlign w:val="center"/>
          </w:tcPr>
          <w:p w14:paraId="6CC4C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上限</w:t>
            </w:r>
          </w:p>
          <w:p w14:paraId="222BD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1370" w:type="dxa"/>
            <w:noWrap w:val="0"/>
            <w:vAlign w:val="center"/>
          </w:tcPr>
          <w:p w14:paraId="4A407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B68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continue"/>
            <w:noWrap w:val="0"/>
            <w:vAlign w:val="center"/>
          </w:tcPr>
          <w:p w14:paraId="6345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16F6C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标准制定</w:t>
            </w:r>
          </w:p>
        </w:tc>
        <w:tc>
          <w:tcPr>
            <w:tcW w:w="5410" w:type="dxa"/>
            <w:noWrap w:val="0"/>
            <w:vAlign w:val="center"/>
          </w:tcPr>
          <w:p w14:paraId="6E0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牵头制定国际标准每项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4分、国家标准每项3分、行业、地方标准2分，参与单位按牵头的30%计分</w:t>
            </w:r>
          </w:p>
        </w:tc>
        <w:tc>
          <w:tcPr>
            <w:tcW w:w="925" w:type="dxa"/>
            <w:noWrap w:val="0"/>
            <w:vAlign w:val="center"/>
          </w:tcPr>
          <w:p w14:paraId="306AD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43187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1370" w:type="dxa"/>
            <w:noWrap w:val="0"/>
            <w:vAlign w:val="center"/>
          </w:tcPr>
          <w:p w14:paraId="3F6FD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CE7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37" w:type="dxa"/>
            <w:vMerge w:val="restart"/>
            <w:noWrap w:val="0"/>
            <w:vAlign w:val="center"/>
          </w:tcPr>
          <w:p w14:paraId="40B1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成果转化与产业化贡献</w:t>
            </w:r>
          </w:p>
          <w:p w14:paraId="3BE0A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（15分）</w:t>
            </w:r>
          </w:p>
        </w:tc>
        <w:tc>
          <w:tcPr>
            <w:tcW w:w="1228" w:type="dxa"/>
            <w:vMerge w:val="restart"/>
            <w:noWrap w:val="0"/>
            <w:vAlign w:val="center"/>
          </w:tcPr>
          <w:p w14:paraId="22B16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成果转化</w:t>
            </w:r>
          </w:p>
        </w:tc>
        <w:tc>
          <w:tcPr>
            <w:tcW w:w="5410" w:type="dxa"/>
            <w:noWrap w:val="0"/>
            <w:vAlign w:val="center"/>
          </w:tcPr>
          <w:p w14:paraId="7785E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科技成果转化经济效益每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200万元1分</w:t>
            </w:r>
          </w:p>
        </w:tc>
        <w:tc>
          <w:tcPr>
            <w:tcW w:w="925" w:type="dxa"/>
            <w:noWrap w:val="0"/>
            <w:vAlign w:val="center"/>
          </w:tcPr>
          <w:p w14:paraId="4A02E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028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1370" w:type="dxa"/>
            <w:noWrap w:val="0"/>
            <w:vAlign w:val="center"/>
          </w:tcPr>
          <w:p w14:paraId="6AF5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A2C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2838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51CA4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325AC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成果转化合同成交总额每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20万元1分</w:t>
            </w:r>
          </w:p>
        </w:tc>
        <w:tc>
          <w:tcPr>
            <w:tcW w:w="925" w:type="dxa"/>
            <w:noWrap w:val="0"/>
            <w:vAlign w:val="center"/>
          </w:tcPr>
          <w:p w14:paraId="0E66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上限</w:t>
            </w:r>
          </w:p>
          <w:p w14:paraId="5A77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1370" w:type="dxa"/>
            <w:noWrap w:val="0"/>
            <w:vAlign w:val="center"/>
          </w:tcPr>
          <w:p w14:paraId="1516D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B97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7" w:type="dxa"/>
            <w:vMerge w:val="restart"/>
            <w:noWrap w:val="0"/>
            <w:vAlign w:val="center"/>
          </w:tcPr>
          <w:p w14:paraId="1141C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队伍建设与人才培养（15分）</w:t>
            </w:r>
          </w:p>
        </w:tc>
        <w:tc>
          <w:tcPr>
            <w:tcW w:w="1228" w:type="dxa"/>
            <w:vMerge w:val="restart"/>
            <w:noWrap w:val="0"/>
            <w:vAlign w:val="center"/>
          </w:tcPr>
          <w:p w14:paraId="0905C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团队结构</w:t>
            </w:r>
          </w:p>
        </w:tc>
        <w:tc>
          <w:tcPr>
            <w:tcW w:w="5410" w:type="dxa"/>
            <w:noWrap w:val="0"/>
            <w:vAlign w:val="center"/>
          </w:tcPr>
          <w:p w14:paraId="4039F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博士占科研人员比例（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20%（含）以上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）得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博士占科研人员比例（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10%（含）-20%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）得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 w14:paraId="7F625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05BB3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1370" w:type="dxa"/>
            <w:vMerge w:val="restart"/>
            <w:noWrap w:val="0"/>
            <w:vAlign w:val="center"/>
          </w:tcPr>
          <w:p w14:paraId="614C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35A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6CE39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1902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599C6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40岁以下科研人员比例（50%（含）以上）得3分；40岁以下科研人员比例（40%（含）-50%）得2分；40岁以下科研人员比例（30%（含）-20%）得1分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3DCE8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2524B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A77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continue"/>
            <w:noWrap w:val="0"/>
            <w:vAlign w:val="center"/>
          </w:tcPr>
          <w:p w14:paraId="4A58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68F6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人才引育</w:t>
            </w:r>
          </w:p>
        </w:tc>
        <w:tc>
          <w:tcPr>
            <w:tcW w:w="5410" w:type="dxa"/>
            <w:noWrap w:val="0"/>
            <w:vAlign w:val="center"/>
          </w:tcPr>
          <w:p w14:paraId="0B1DA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引进博士每人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3分、硕士每人2分（柔性引进、挂靠平台人员等其他类别人员相应得一半分）；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培养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每人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5分、硕士每人3分</w:t>
            </w:r>
          </w:p>
        </w:tc>
        <w:tc>
          <w:tcPr>
            <w:tcW w:w="925" w:type="dxa"/>
            <w:noWrap w:val="0"/>
            <w:vAlign w:val="center"/>
          </w:tcPr>
          <w:p w14:paraId="7BBF8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39152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  <w:tc>
          <w:tcPr>
            <w:tcW w:w="1370" w:type="dxa"/>
            <w:noWrap w:val="0"/>
            <w:vAlign w:val="center"/>
          </w:tcPr>
          <w:p w14:paraId="5772A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1C6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restart"/>
            <w:noWrap w:val="0"/>
            <w:vAlign w:val="center"/>
          </w:tcPr>
          <w:p w14:paraId="070B0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科研环境与条件保障</w:t>
            </w:r>
          </w:p>
          <w:p w14:paraId="73235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15分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228" w:type="dxa"/>
            <w:noWrap w:val="0"/>
            <w:vAlign w:val="center"/>
          </w:tcPr>
          <w:p w14:paraId="286C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专用实验场地面积</w:t>
            </w:r>
          </w:p>
        </w:tc>
        <w:tc>
          <w:tcPr>
            <w:tcW w:w="5410" w:type="dxa"/>
            <w:noWrap w:val="0"/>
            <w:vAlign w:val="center"/>
          </w:tcPr>
          <w:p w14:paraId="6E665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相对固定，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平方米为3分，每增加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（减少）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00平米增加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lang w:eastAsia="zh-CN"/>
              </w:rPr>
              <w:t>（减）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</w:rPr>
              <w:t>1分</w:t>
            </w:r>
          </w:p>
        </w:tc>
        <w:tc>
          <w:tcPr>
            <w:tcW w:w="925" w:type="dxa"/>
            <w:noWrap w:val="0"/>
            <w:vAlign w:val="center"/>
          </w:tcPr>
          <w:p w14:paraId="573D0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2C131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4分</w:t>
            </w:r>
          </w:p>
        </w:tc>
        <w:tc>
          <w:tcPr>
            <w:tcW w:w="1370" w:type="dxa"/>
            <w:noWrap w:val="0"/>
            <w:vAlign w:val="center"/>
          </w:tcPr>
          <w:p w14:paraId="01362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85C4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780B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3A3FC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仪器设备</w:t>
            </w:r>
          </w:p>
        </w:tc>
        <w:tc>
          <w:tcPr>
            <w:tcW w:w="5410" w:type="dxa"/>
            <w:noWrap w:val="0"/>
            <w:vAlign w:val="center"/>
          </w:tcPr>
          <w:p w14:paraId="6983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价值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300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万元为3分，每增加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减少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）1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00万元增加（减）1分；仪器设备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已纳入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大型仪器开放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共享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925" w:type="dxa"/>
            <w:noWrap w:val="0"/>
            <w:vAlign w:val="center"/>
          </w:tcPr>
          <w:p w14:paraId="00751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74420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6分</w:t>
            </w:r>
          </w:p>
        </w:tc>
        <w:tc>
          <w:tcPr>
            <w:tcW w:w="1370" w:type="dxa"/>
            <w:noWrap w:val="0"/>
            <w:vAlign w:val="center"/>
          </w:tcPr>
          <w:p w14:paraId="6079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449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75E11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21E71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经费支持</w:t>
            </w:r>
          </w:p>
        </w:tc>
        <w:tc>
          <w:tcPr>
            <w:tcW w:w="5410" w:type="dxa"/>
            <w:noWrap w:val="0"/>
            <w:vAlign w:val="center"/>
          </w:tcPr>
          <w:p w14:paraId="67F95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依托单位投入经费总额300万元（含）以上，包括获得纵向项目经费和横向项目经费等，得5分</w:t>
            </w:r>
          </w:p>
        </w:tc>
        <w:tc>
          <w:tcPr>
            <w:tcW w:w="925" w:type="dxa"/>
            <w:noWrap w:val="0"/>
            <w:vAlign w:val="center"/>
          </w:tcPr>
          <w:p w14:paraId="3055A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1BEC9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1370" w:type="dxa"/>
            <w:noWrap w:val="0"/>
            <w:vAlign w:val="center"/>
          </w:tcPr>
          <w:p w14:paraId="7183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D67E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restart"/>
            <w:noWrap w:val="0"/>
            <w:vAlign w:val="center"/>
          </w:tcPr>
          <w:p w14:paraId="7C5C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开放交流与运行管理</w:t>
            </w:r>
          </w:p>
          <w:p w14:paraId="77E31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（10分）</w:t>
            </w:r>
          </w:p>
        </w:tc>
        <w:tc>
          <w:tcPr>
            <w:tcW w:w="1228" w:type="dxa"/>
            <w:noWrap w:val="0"/>
            <w:vAlign w:val="center"/>
          </w:tcPr>
          <w:p w14:paraId="7A7D3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开放交流</w:t>
            </w:r>
          </w:p>
        </w:tc>
        <w:tc>
          <w:tcPr>
            <w:tcW w:w="5410" w:type="dxa"/>
            <w:noWrap w:val="0"/>
            <w:vAlign w:val="center"/>
          </w:tcPr>
          <w:p w14:paraId="3AA5E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牵头主办或承办一场省级以上本领域学术会议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分、每参加一场学术会议并做报告1分</w:t>
            </w:r>
          </w:p>
        </w:tc>
        <w:tc>
          <w:tcPr>
            <w:tcW w:w="925" w:type="dxa"/>
            <w:noWrap w:val="0"/>
            <w:vAlign w:val="center"/>
          </w:tcPr>
          <w:p w14:paraId="0E33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411F6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  <w:tc>
          <w:tcPr>
            <w:tcW w:w="1370" w:type="dxa"/>
            <w:noWrap w:val="0"/>
            <w:vAlign w:val="center"/>
          </w:tcPr>
          <w:p w14:paraId="0BCD6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0379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continue"/>
            <w:noWrap w:val="0"/>
            <w:vAlign w:val="center"/>
          </w:tcPr>
          <w:p w14:paraId="2391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0BA3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学术委员会会议</w:t>
            </w:r>
          </w:p>
        </w:tc>
        <w:tc>
          <w:tcPr>
            <w:tcW w:w="5410" w:type="dxa"/>
            <w:noWrap w:val="0"/>
            <w:vAlign w:val="center"/>
          </w:tcPr>
          <w:p w14:paraId="64EB7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每牵头召开一场行业或学术委员会议，并形成会议纪要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  <w:tc>
          <w:tcPr>
            <w:tcW w:w="925" w:type="dxa"/>
            <w:noWrap w:val="0"/>
            <w:vAlign w:val="center"/>
          </w:tcPr>
          <w:p w14:paraId="74957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22CC8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3分</w:t>
            </w:r>
          </w:p>
        </w:tc>
        <w:tc>
          <w:tcPr>
            <w:tcW w:w="1370" w:type="dxa"/>
            <w:noWrap w:val="0"/>
            <w:vAlign w:val="center"/>
          </w:tcPr>
          <w:p w14:paraId="12134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000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  <w:vMerge w:val="continue"/>
            <w:noWrap w:val="0"/>
            <w:vAlign w:val="center"/>
          </w:tcPr>
          <w:p w14:paraId="7340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0108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运行管理</w:t>
            </w:r>
          </w:p>
        </w:tc>
        <w:tc>
          <w:tcPr>
            <w:tcW w:w="5410" w:type="dxa"/>
            <w:noWrap w:val="0"/>
            <w:vAlign w:val="center"/>
          </w:tcPr>
          <w:p w14:paraId="6AE2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建立了较完善的管理办法和开放运行的规章制度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。</w:t>
            </w:r>
          </w:p>
        </w:tc>
        <w:tc>
          <w:tcPr>
            <w:tcW w:w="925" w:type="dxa"/>
            <w:noWrap w:val="0"/>
            <w:vAlign w:val="center"/>
          </w:tcPr>
          <w:p w14:paraId="3A63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098F8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  <w:tc>
          <w:tcPr>
            <w:tcW w:w="1370" w:type="dxa"/>
            <w:noWrap w:val="0"/>
            <w:vAlign w:val="center"/>
          </w:tcPr>
          <w:p w14:paraId="220C0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3061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37" w:type="dxa"/>
            <w:vMerge w:val="restart"/>
            <w:noWrap w:val="0"/>
            <w:vAlign w:val="center"/>
          </w:tcPr>
          <w:p w14:paraId="2CF9A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加分项</w:t>
            </w:r>
          </w:p>
          <w:p w14:paraId="7AB6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（50分）</w:t>
            </w:r>
          </w:p>
        </w:tc>
        <w:tc>
          <w:tcPr>
            <w:tcW w:w="1228" w:type="dxa"/>
            <w:vMerge w:val="restart"/>
            <w:noWrap w:val="0"/>
            <w:vAlign w:val="center"/>
          </w:tcPr>
          <w:p w14:paraId="42EDA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重大项目</w:t>
            </w:r>
          </w:p>
        </w:tc>
        <w:tc>
          <w:tcPr>
            <w:tcW w:w="5410" w:type="dxa"/>
            <w:noWrap w:val="0"/>
            <w:vAlign w:val="center"/>
          </w:tcPr>
          <w:p w14:paraId="3C772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牵头国家重点研发计划项目、国家重大专项项目、国家重大科研仪器研制项目、国家自然科学基金-重大项目、省级重大专项项目每项10分，参与单位按牵头的50%计分。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 w14:paraId="1665A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58718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  <w:p w14:paraId="2EE38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Merge w:val="restart"/>
            <w:noWrap w:val="0"/>
            <w:vAlign w:val="center"/>
          </w:tcPr>
          <w:p w14:paraId="6DFA9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B74C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068DE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26A3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48167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牵头国家自然科学基金-重点项目每项8分，参与单位按牵头的50%计分。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40F0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50D7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65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177E1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28" w:type="dxa"/>
            <w:vMerge w:val="restart"/>
            <w:noWrap w:val="0"/>
            <w:vAlign w:val="center"/>
          </w:tcPr>
          <w:p w14:paraId="7219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重大奖励</w:t>
            </w:r>
          </w:p>
        </w:tc>
        <w:tc>
          <w:tcPr>
            <w:tcW w:w="5410" w:type="dxa"/>
            <w:noWrap w:val="0"/>
            <w:vAlign w:val="center"/>
          </w:tcPr>
          <w:p w14:paraId="178DE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国家最高科学技术奖、国际科学技术合作奖、国家科学技术一等奖（国家自然科学奖、国家技术发明奖、国家科学技术进步奖）第一完成单位或个人10分，其他完成单位或个人每项5分。</w:t>
            </w:r>
          </w:p>
        </w:tc>
        <w:tc>
          <w:tcPr>
            <w:tcW w:w="925" w:type="dxa"/>
            <w:vMerge w:val="restart"/>
            <w:noWrap w:val="0"/>
            <w:vAlign w:val="center"/>
          </w:tcPr>
          <w:p w14:paraId="3ED9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13D3D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15分</w:t>
            </w:r>
          </w:p>
          <w:p w14:paraId="62679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70" w:type="dxa"/>
            <w:vMerge w:val="restart"/>
            <w:noWrap w:val="0"/>
            <w:vAlign w:val="center"/>
          </w:tcPr>
          <w:p w14:paraId="1BC11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35C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5203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28" w:type="dxa"/>
            <w:vMerge w:val="continue"/>
            <w:noWrap w:val="0"/>
            <w:vAlign w:val="center"/>
          </w:tcPr>
          <w:p w14:paraId="31E6E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410" w:type="dxa"/>
            <w:noWrap w:val="0"/>
            <w:vAlign w:val="center"/>
          </w:tcPr>
          <w:p w14:paraId="29FB8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国家科学技术奖二等奖（国家自然科学奖、国家技术发明奖、国家科学技术进步奖），第一完成单位或个人每项6分，其他完成单位或个人每项4分。</w:t>
            </w:r>
          </w:p>
        </w:tc>
        <w:tc>
          <w:tcPr>
            <w:tcW w:w="925" w:type="dxa"/>
            <w:vMerge w:val="continue"/>
            <w:noWrap w:val="0"/>
            <w:vAlign w:val="center"/>
          </w:tcPr>
          <w:p w14:paraId="471E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0" w:type="dxa"/>
            <w:vMerge w:val="continue"/>
            <w:noWrap w:val="0"/>
            <w:vAlign w:val="center"/>
          </w:tcPr>
          <w:p w14:paraId="01DF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5DC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237" w:type="dxa"/>
            <w:vMerge w:val="continue"/>
            <w:noWrap w:val="0"/>
            <w:vAlign w:val="center"/>
          </w:tcPr>
          <w:p w14:paraId="7449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228" w:type="dxa"/>
            <w:noWrap w:val="0"/>
            <w:vAlign w:val="center"/>
          </w:tcPr>
          <w:p w14:paraId="0ACDF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顶尖人才</w:t>
            </w:r>
          </w:p>
        </w:tc>
        <w:tc>
          <w:tcPr>
            <w:tcW w:w="5410" w:type="dxa"/>
            <w:noWrap w:val="0"/>
            <w:vAlign w:val="center"/>
          </w:tcPr>
          <w:p w14:paraId="085F6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自主培养或引进院士、国家高层次人才特殊支持计划、国家海外高层次人才引进计划人才、长江学者、国家杰青、中国科学院百人、国家优青、青年拔尖、青年长江、海外优青，得15分</w:t>
            </w:r>
          </w:p>
        </w:tc>
        <w:tc>
          <w:tcPr>
            <w:tcW w:w="925" w:type="dxa"/>
            <w:noWrap w:val="0"/>
            <w:vAlign w:val="center"/>
          </w:tcPr>
          <w:p w14:paraId="287A4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上限</w:t>
            </w:r>
          </w:p>
          <w:p w14:paraId="7B0F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15分</w:t>
            </w:r>
          </w:p>
        </w:tc>
        <w:tc>
          <w:tcPr>
            <w:tcW w:w="1370" w:type="dxa"/>
            <w:noWrap w:val="0"/>
            <w:vAlign w:val="center"/>
          </w:tcPr>
          <w:p w14:paraId="06542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012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800" w:type="dxa"/>
            <w:gridSpan w:val="4"/>
            <w:noWrap w:val="0"/>
            <w:vAlign w:val="center"/>
          </w:tcPr>
          <w:p w14:paraId="5BEA1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合计得分</w:t>
            </w:r>
          </w:p>
        </w:tc>
        <w:tc>
          <w:tcPr>
            <w:tcW w:w="1370" w:type="dxa"/>
            <w:noWrap w:val="0"/>
            <w:vAlign w:val="center"/>
          </w:tcPr>
          <w:p w14:paraId="3C9D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1D5EB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D5BAB"/>
    <w:rsid w:val="3C2D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2025-04-15T08:01:00Z</dcterms:created>
  <dc:creator>羽-周</dc:creator>
  <cp:lastModifiedBy>羽-周</cp:lastModifiedBy>
  <dcterms:modified xsi:type="dcterms:W3CDTF">2025-04-15T08:01:54Z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14DE0504DE374476B41C99B5C9FD93B4_11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